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EC583" w14:textId="44386DF0" w:rsidR="0028105E" w:rsidRPr="00AE75E3" w:rsidRDefault="0028105E" w:rsidP="0028105E">
      <w:pPr>
        <w:tabs>
          <w:tab w:val="right" w:pos="9638"/>
        </w:tabs>
        <w:rPr>
          <w:rFonts w:ascii="Arial" w:hAnsi="Arial" w:cs="Arial"/>
          <w:b/>
          <w:bCs/>
          <w:sz w:val="24"/>
        </w:rPr>
      </w:pPr>
      <w:r>
        <w:rPr>
          <w:rFonts w:ascii="Arial" w:hAnsi="Arial" w:cs="Arial"/>
          <w:b/>
          <w:bCs/>
          <w:sz w:val="24"/>
        </w:rPr>
        <w:t xml:space="preserve">SA WG2 Meeting </w:t>
      </w:r>
      <w:r w:rsidR="00AB66EC">
        <w:rPr>
          <w:rFonts w:ascii="Arial" w:hAnsi="Arial" w:cs="Arial"/>
          <w:b/>
          <w:bCs/>
          <w:sz w:val="24"/>
        </w:rPr>
        <w:t>S2</w:t>
      </w:r>
      <w:r w:rsidR="006265A1" w:rsidRPr="00317852">
        <w:rPr>
          <w:rFonts w:ascii="Arial" w:hAnsi="Arial" w:cs="Arial"/>
          <w:b/>
          <w:noProof/>
          <w:sz w:val="24"/>
          <w:szCs w:val="24"/>
        </w:rPr>
        <w:t>#1</w:t>
      </w:r>
      <w:r w:rsidR="006265A1">
        <w:rPr>
          <w:rFonts w:ascii="Arial" w:hAnsi="Arial" w:cs="Arial"/>
          <w:b/>
          <w:noProof/>
          <w:sz w:val="24"/>
          <w:szCs w:val="24"/>
        </w:rPr>
        <w:t>3</w:t>
      </w:r>
      <w:r w:rsidR="0028590D">
        <w:rPr>
          <w:rFonts w:ascii="Arial" w:hAnsi="Arial" w:cs="Arial"/>
          <w:b/>
          <w:noProof/>
          <w:sz w:val="24"/>
          <w:szCs w:val="24"/>
        </w:rPr>
        <w:t>1</w:t>
      </w:r>
      <w:r w:rsidRPr="00AE75E3">
        <w:rPr>
          <w:rFonts w:ascii="Arial" w:hAnsi="Arial" w:cs="Arial"/>
          <w:b/>
          <w:bCs/>
          <w:sz w:val="24"/>
        </w:rPr>
        <w:tab/>
      </w:r>
      <w:r w:rsidR="00F73A26" w:rsidRPr="00F73A26">
        <w:rPr>
          <w:rFonts w:ascii="Arial" w:hAnsi="Arial" w:cs="Arial"/>
          <w:b/>
          <w:bCs/>
          <w:sz w:val="24"/>
        </w:rPr>
        <w:t>S2-1902100</w:t>
      </w:r>
      <w:bookmarkStart w:id="0" w:name="_GoBack"/>
      <w:bookmarkEnd w:id="0"/>
    </w:p>
    <w:p w14:paraId="3C1C0B4E" w14:textId="27F6A8B9" w:rsidR="00CE2E68" w:rsidRPr="00F76B76" w:rsidRDefault="0028590D" w:rsidP="0028105E">
      <w:pPr>
        <w:pBdr>
          <w:bottom w:val="single" w:sz="6" w:space="0" w:color="auto"/>
        </w:pBdr>
        <w:tabs>
          <w:tab w:val="right" w:pos="9638"/>
        </w:tabs>
        <w:rPr>
          <w:rFonts w:ascii="Arial" w:hAnsi="Arial" w:cs="Arial"/>
          <w:b/>
          <w:bCs/>
          <w:sz w:val="24"/>
          <w:szCs w:val="24"/>
        </w:rPr>
      </w:pPr>
      <w:bookmarkStart w:id="1" w:name="_Hlk533157285"/>
      <w:r w:rsidRPr="0028590D">
        <w:rPr>
          <w:rFonts w:ascii="Arial" w:hAnsi="Arial" w:cs="Arial"/>
          <w:b/>
          <w:noProof/>
          <w:sz w:val="24"/>
          <w:szCs w:val="24"/>
        </w:rPr>
        <w:t>25 February – 1 March, Tenerife, Spain</w:t>
      </w:r>
      <w:bookmarkEnd w:id="1"/>
      <w:r w:rsidR="009519C2">
        <w:rPr>
          <w:rFonts w:ascii="Arial" w:hAnsi="Arial" w:cs="Arial"/>
          <w:b/>
          <w:bCs/>
          <w:color w:val="0000FF"/>
        </w:rPr>
        <w:tab/>
      </w:r>
    </w:p>
    <w:p w14:paraId="1AEA8B93" w14:textId="1369C0EA"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6A3148">
        <w:rPr>
          <w:rFonts w:ascii="Arial" w:hAnsi="Arial" w:cs="Arial"/>
          <w:b/>
        </w:rPr>
        <w:t>Qualcomm Incorporated</w:t>
      </w:r>
    </w:p>
    <w:p w14:paraId="32F950E2" w14:textId="72B405F5"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2" w:name="_Hlk517188540"/>
      <w:r w:rsidR="00F00F59">
        <w:rPr>
          <w:rFonts w:ascii="Arial" w:hAnsi="Arial" w:cs="Arial"/>
          <w:b/>
        </w:rPr>
        <w:t xml:space="preserve">Resolution of </w:t>
      </w:r>
      <w:r w:rsidR="00661A6D">
        <w:rPr>
          <w:rFonts w:ascii="Arial" w:hAnsi="Arial" w:cs="Arial"/>
          <w:b/>
        </w:rPr>
        <w:t>Editor's notes</w:t>
      </w:r>
      <w:r w:rsidR="001F5E6F">
        <w:rPr>
          <w:rFonts w:ascii="Arial" w:hAnsi="Arial" w:cs="Arial"/>
          <w:b/>
        </w:rPr>
        <w:t xml:space="preserve"> for </w:t>
      </w:r>
      <w:r w:rsidR="00661A6D">
        <w:rPr>
          <w:rFonts w:ascii="Arial" w:hAnsi="Arial" w:cs="Arial"/>
          <w:b/>
        </w:rPr>
        <w:t>non-public networks</w:t>
      </w:r>
    </w:p>
    <w:bookmarkEnd w:id="2"/>
    <w:p w14:paraId="21A0B6B6" w14:textId="77777777"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60ED8">
        <w:rPr>
          <w:rFonts w:ascii="Arial" w:hAnsi="Arial" w:cs="Arial"/>
          <w:b/>
        </w:rPr>
        <w:t>Discussion</w:t>
      </w:r>
    </w:p>
    <w:p w14:paraId="2D8E17F8" w14:textId="20E22702"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344BD">
        <w:rPr>
          <w:rFonts w:ascii="Arial" w:hAnsi="Arial" w:cs="Arial"/>
          <w:b/>
        </w:rPr>
        <w:t>6.</w:t>
      </w:r>
      <w:r w:rsidR="005A11E4">
        <w:rPr>
          <w:rFonts w:ascii="Arial" w:hAnsi="Arial" w:cs="Arial"/>
          <w:b/>
        </w:rPr>
        <w:t>15.3</w:t>
      </w:r>
    </w:p>
    <w:p w14:paraId="3F3A533F" w14:textId="10447514"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AC0BD4">
        <w:rPr>
          <w:rFonts w:ascii="Arial" w:hAnsi="Arial" w:cs="Arial"/>
          <w:b/>
        </w:rPr>
        <w:t>Vertical_LAN</w:t>
      </w:r>
      <w:r w:rsidR="004B55A2">
        <w:rPr>
          <w:rFonts w:ascii="Arial" w:hAnsi="Arial" w:cs="Arial"/>
          <w:b/>
          <w:lang w:eastAsia="zh-CN"/>
        </w:rPr>
        <w:t>/Rel-16</w:t>
      </w:r>
    </w:p>
    <w:p w14:paraId="3B985CAC" w14:textId="01558F2C"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3" w:name="OLE_LINK6"/>
      <w:r w:rsidR="005D466F">
        <w:rPr>
          <w:rFonts w:ascii="Arial" w:hAnsi="Arial" w:cs="Arial"/>
          <w:i/>
          <w:lang w:eastAsia="zh-CN"/>
        </w:rPr>
        <w:t xml:space="preserve"> this paper </w:t>
      </w:r>
      <w:r w:rsidR="00BD145D">
        <w:rPr>
          <w:rFonts w:ascii="Arial" w:hAnsi="Arial" w:cs="Arial"/>
          <w:i/>
          <w:lang w:eastAsia="zh-CN"/>
        </w:rPr>
        <w:t xml:space="preserve">discusses and </w:t>
      </w:r>
      <w:bookmarkEnd w:id="3"/>
      <w:r w:rsidR="00AC0BD4">
        <w:rPr>
          <w:rFonts w:ascii="Arial" w:hAnsi="Arial" w:cs="Arial"/>
          <w:i/>
          <w:lang w:eastAsia="zh-CN"/>
        </w:rPr>
        <w:t xml:space="preserve">proposes solutions for the </w:t>
      </w:r>
      <w:r w:rsidR="00751664">
        <w:rPr>
          <w:rFonts w:ascii="Arial" w:hAnsi="Arial" w:cs="Arial"/>
          <w:i/>
          <w:lang w:eastAsia="zh-CN"/>
        </w:rPr>
        <w:t xml:space="preserve">open issues related to </w:t>
      </w:r>
      <w:r w:rsidR="00661A6D">
        <w:rPr>
          <w:rFonts w:ascii="Arial" w:hAnsi="Arial" w:cs="Arial"/>
          <w:i/>
          <w:lang w:eastAsia="zh-CN"/>
        </w:rPr>
        <w:t>non-public networks</w:t>
      </w:r>
    </w:p>
    <w:p w14:paraId="5F280295" w14:textId="1FFD6F8B" w:rsidR="00F85520" w:rsidRDefault="00CB7144" w:rsidP="00036FC7">
      <w:pPr>
        <w:pStyle w:val="Heading1"/>
        <w:jc w:val="both"/>
      </w:pPr>
      <w:r>
        <w:t>1</w:t>
      </w:r>
      <w:r w:rsidR="00F85520">
        <w:tab/>
      </w:r>
      <w:r w:rsidR="005D466F">
        <w:t>Introduction</w:t>
      </w:r>
    </w:p>
    <w:p w14:paraId="6D74C2D9" w14:textId="267E4789" w:rsidR="007C2944" w:rsidRDefault="002B194A" w:rsidP="007C2944">
      <w:r>
        <w:rPr>
          <w:lang w:val="en-US"/>
        </w:rPr>
        <w:t>S2-19013</w:t>
      </w:r>
      <w:r w:rsidR="00805F7F">
        <w:rPr>
          <w:lang w:val="en-US"/>
        </w:rPr>
        <w:t>29, which has been endorsed at the previous meeting,</w:t>
      </w:r>
      <w:r>
        <w:rPr>
          <w:lang w:val="en-US"/>
        </w:rPr>
        <w:t xml:space="preserve"> </w:t>
      </w:r>
      <w:r w:rsidR="007C2944">
        <w:t>includes the following E</w:t>
      </w:r>
      <w:r w:rsidR="00805F7F">
        <w:t>ditor's notes:</w:t>
      </w:r>
    </w:p>
    <w:p w14:paraId="53D43587" w14:textId="77777777" w:rsidR="00805F7F" w:rsidRDefault="00805F7F" w:rsidP="00805F7F">
      <w:pPr>
        <w:pStyle w:val="EditorsNote"/>
      </w:pPr>
      <w:r>
        <w:t>Editor's note: The stand-alone/non-stand-alone terminology may be revisited in a future meeting.</w:t>
      </w:r>
    </w:p>
    <w:p w14:paraId="43914E81" w14:textId="44ACE0A3" w:rsidR="00805F7F" w:rsidRDefault="00805F7F" w:rsidP="00805F7F">
      <w:pPr>
        <w:pStyle w:val="EditorsNote"/>
      </w:pPr>
      <w:r w:rsidRPr="005B17EE">
        <w:t>Editor's Note:</w:t>
      </w:r>
      <w:r w:rsidR="00793374">
        <w:t xml:space="preserve"> </w:t>
      </w:r>
      <w:r w:rsidRPr="005B17EE">
        <w:t xml:space="preserve">It is FFS whether list of </w:t>
      </w:r>
      <w:r>
        <w:t>NIDs</w:t>
      </w:r>
      <w:r w:rsidRPr="005B17EE">
        <w:t xml:space="preserve"> per PLMN</w:t>
      </w:r>
      <w:r>
        <w:t xml:space="preserve"> ID per cell or only a single NID per PLMN ID in a cell is needed</w:t>
      </w:r>
      <w:r w:rsidRPr="005B17EE">
        <w:t>.</w:t>
      </w:r>
    </w:p>
    <w:p w14:paraId="41D48503" w14:textId="77777777" w:rsidR="00805F7F" w:rsidRDefault="00805F7F" w:rsidP="00805F7F">
      <w:pPr>
        <w:pStyle w:val="EditorsNote"/>
        <w:rPr>
          <w:noProof/>
        </w:rPr>
      </w:pPr>
      <w:r>
        <w:rPr>
          <w:noProof/>
        </w:rPr>
        <w:t>Editor's note: Need for support of emergency services in SNPN mode of operation is FFS.</w:t>
      </w:r>
    </w:p>
    <w:p w14:paraId="695E89B5" w14:textId="77777777" w:rsidR="00805F7F" w:rsidRDefault="00805F7F" w:rsidP="00805F7F">
      <w:pPr>
        <w:pStyle w:val="EditorsNote"/>
        <w:rPr>
          <w:noProof/>
        </w:rPr>
      </w:pPr>
      <w:r>
        <w:rPr>
          <w:noProof/>
        </w:rPr>
        <w:t>Editor's note: Details of a</w:t>
      </w:r>
      <w:bookmarkStart w:id="4" w:name="_Hlk1414906"/>
      <w:r>
        <w:rPr>
          <w:noProof/>
        </w:rPr>
        <w:t>ccess to PLMN services in SNPN mode of operation</w:t>
      </w:r>
      <w:bookmarkEnd w:id="4"/>
      <w:r>
        <w:rPr>
          <w:noProof/>
        </w:rPr>
        <w:t xml:space="preserve"> are FFS.</w:t>
      </w:r>
    </w:p>
    <w:p w14:paraId="1F04E75D" w14:textId="77777777" w:rsidR="00805F7F" w:rsidRDefault="00805F7F" w:rsidP="00805F7F">
      <w:pPr>
        <w:pStyle w:val="EditorsNote"/>
      </w:pPr>
      <w:r>
        <w:t xml:space="preserve">Editor's note: The </w:t>
      </w:r>
      <w:bookmarkStart w:id="5" w:name="_Hlk1414926"/>
      <w:r>
        <w:t>need to support QoS differentiation for access to PLMN services via non-public networks</w:t>
      </w:r>
      <w:bookmarkEnd w:id="5"/>
      <w:r>
        <w:t xml:space="preserve"> is FFS.</w:t>
      </w:r>
    </w:p>
    <w:p w14:paraId="4111DB12" w14:textId="7EB2D49A" w:rsidR="006B5F25" w:rsidRDefault="00805F7F" w:rsidP="00E56099">
      <w:r>
        <w:t>The following section discusse</w:t>
      </w:r>
      <w:r w:rsidR="000562D9">
        <w:t>s</w:t>
      </w:r>
      <w:r>
        <w:t xml:space="preserve"> those Editor's notes and propose</w:t>
      </w:r>
      <w:r w:rsidR="004C25FC">
        <w:t>s</w:t>
      </w:r>
      <w:r>
        <w:t xml:space="preserve"> a way forward.</w:t>
      </w:r>
    </w:p>
    <w:p w14:paraId="18960BD7" w14:textId="58ACF3B2" w:rsidR="00553704" w:rsidRDefault="00751664" w:rsidP="00553704">
      <w:pPr>
        <w:pStyle w:val="Heading1"/>
        <w:jc w:val="both"/>
      </w:pPr>
      <w:r>
        <w:t>2</w:t>
      </w:r>
      <w:r w:rsidR="00553704">
        <w:tab/>
        <w:t>Discussion</w:t>
      </w:r>
    </w:p>
    <w:p w14:paraId="0F1871B7" w14:textId="27283DF8" w:rsidR="00805F7F" w:rsidRDefault="00805F7F" w:rsidP="00805F7F">
      <w:pPr>
        <w:pStyle w:val="Heading2"/>
      </w:pPr>
      <w:r>
        <w:t>2.1</w:t>
      </w:r>
      <w:r>
        <w:tab/>
        <w:t>Terminology</w:t>
      </w:r>
    </w:p>
    <w:p w14:paraId="6623AA6B" w14:textId="77777777" w:rsidR="00793374" w:rsidRDefault="00793374" w:rsidP="00793374">
      <w:pPr>
        <w:pStyle w:val="EditorsNote"/>
      </w:pPr>
      <w:r>
        <w:t>Editor's note: The stand-alone/non-stand-alone terminology may be revisited in a future meeting.</w:t>
      </w:r>
    </w:p>
    <w:p w14:paraId="4DDE0FA3" w14:textId="6E94C1B6" w:rsidR="00793374" w:rsidRDefault="00793374" w:rsidP="00793374">
      <w:r>
        <w:t xml:space="preserve">In the previous </w:t>
      </w:r>
      <w:r w:rsidR="000B7091">
        <w:t xml:space="preserve">meeting </w:t>
      </w:r>
      <w:r>
        <w:t xml:space="preserve">various comments were raised that the terminology, specifically the term non-stand-alone non-public network </w:t>
      </w:r>
      <w:r w:rsidR="0090541C">
        <w:t xml:space="preserve">was too cumbersome and </w:t>
      </w:r>
      <w:r>
        <w:t xml:space="preserve">should be revisited. To simplify the terminology </w:t>
      </w:r>
      <w:r w:rsidR="000B7091">
        <w:t xml:space="preserve">it is proposed </w:t>
      </w:r>
      <w:r>
        <w:t>to replace this term by "</w:t>
      </w:r>
      <w:r w:rsidRPr="00793374">
        <w:t>Public network integrated NPN</w:t>
      </w:r>
      <w:r>
        <w:t>".</w:t>
      </w:r>
    </w:p>
    <w:p w14:paraId="2DD97B77" w14:textId="796C1057" w:rsidR="00793374" w:rsidRPr="00793374" w:rsidRDefault="00793374" w:rsidP="00793374">
      <w:pPr>
        <w:rPr>
          <w:b/>
        </w:rPr>
      </w:pPr>
      <w:r w:rsidRPr="00793374">
        <w:rPr>
          <w:b/>
        </w:rPr>
        <w:t xml:space="preserve">Proposal 1: It is proposed to place the term "non-stand-alone non-public networks" by </w:t>
      </w:r>
      <w:bookmarkStart w:id="6" w:name="_Hlk1400571"/>
      <w:r w:rsidRPr="00793374">
        <w:rPr>
          <w:b/>
        </w:rPr>
        <w:t>"Public network integrated NPN</w:t>
      </w:r>
      <w:bookmarkEnd w:id="6"/>
      <w:r w:rsidRPr="00793374">
        <w:rPr>
          <w:b/>
        </w:rPr>
        <w:t>"</w:t>
      </w:r>
    </w:p>
    <w:p w14:paraId="5F1C11BE" w14:textId="56CD1195" w:rsidR="00805F7F" w:rsidRDefault="00805F7F" w:rsidP="00805F7F">
      <w:pPr>
        <w:pStyle w:val="Heading2"/>
      </w:pPr>
      <w:r>
        <w:t>2.2</w:t>
      </w:r>
      <w:r>
        <w:tab/>
        <w:t>List of NIDs per PLMN ID per cell</w:t>
      </w:r>
    </w:p>
    <w:p w14:paraId="7B610CDD" w14:textId="77777777" w:rsidR="00793374" w:rsidRDefault="00793374" w:rsidP="00793374">
      <w:pPr>
        <w:pStyle w:val="EditorsNote"/>
      </w:pPr>
      <w:r w:rsidRPr="005B17EE">
        <w:t>Editor's Note:</w:t>
      </w:r>
      <w:r>
        <w:t xml:space="preserve"> </w:t>
      </w:r>
      <w:r w:rsidRPr="005B17EE">
        <w:t xml:space="preserve">It is FFS whether list of </w:t>
      </w:r>
      <w:r>
        <w:t>NIDs</w:t>
      </w:r>
      <w:r w:rsidRPr="005B17EE">
        <w:t xml:space="preserve"> per PLMN</w:t>
      </w:r>
      <w:r>
        <w:t xml:space="preserve"> ID per cell or only a single NID per PLMN ID in a cell is needed</w:t>
      </w:r>
      <w:r w:rsidRPr="005B17EE">
        <w:t>.</w:t>
      </w:r>
    </w:p>
    <w:p w14:paraId="1428744C" w14:textId="7AA4A090" w:rsidR="00793374" w:rsidRDefault="00793374" w:rsidP="00793374">
      <w:r>
        <w:t>Solution 1 in TR 23.734, which has been chosen as the way forward, states:</w:t>
      </w:r>
    </w:p>
    <w:p w14:paraId="759C4D51" w14:textId="0F081F18" w:rsidR="00793374" w:rsidRPr="00787E9E" w:rsidRDefault="00793374" w:rsidP="00793374">
      <w:pPr>
        <w:pStyle w:val="B1"/>
        <w:pBdr>
          <w:top w:val="single" w:sz="4" w:space="1" w:color="auto"/>
          <w:left w:val="single" w:sz="4" w:space="4" w:color="auto"/>
          <w:bottom w:val="single" w:sz="4" w:space="1" w:color="auto"/>
          <w:right w:val="single" w:sz="4" w:space="4" w:color="auto"/>
        </w:pBdr>
        <w:rPr>
          <w:lang w:val="en-US"/>
        </w:rPr>
      </w:pPr>
      <w:r w:rsidRPr="00787E9E">
        <w:rPr>
          <w:lang w:val="en-US"/>
        </w:rPr>
        <w:t>-</w:t>
      </w:r>
      <w:r w:rsidRPr="00787E9E">
        <w:rPr>
          <w:lang w:val="en-US"/>
        </w:rPr>
        <w:tab/>
        <w:t>The following information is broadcasted in SIB by gNBs providing access to a non-public network:</w:t>
      </w:r>
      <w:r>
        <w:rPr>
          <w:lang w:val="en-US"/>
        </w:rPr>
        <w:br/>
        <w:t>[...]</w:t>
      </w:r>
      <w:r>
        <w:rPr>
          <w:lang w:val="en-US"/>
        </w:rPr>
        <w:br/>
      </w:r>
      <w:r>
        <w:rPr>
          <w:lang w:val="en-US"/>
        </w:rPr>
        <w:br/>
      </w:r>
      <w:r w:rsidRPr="00787E9E">
        <w:rPr>
          <w:lang w:val="en-US"/>
        </w:rPr>
        <w:t>-</w:t>
      </w:r>
      <w:r w:rsidRPr="00787E9E">
        <w:rPr>
          <w:lang w:val="en-US"/>
        </w:rPr>
        <w:tab/>
        <w:t>List of NPN-IDs identifying the non-public networks the cell provides access to</w:t>
      </w:r>
    </w:p>
    <w:p w14:paraId="16271D50" w14:textId="441FD678" w:rsidR="00793374" w:rsidRPr="00793374" w:rsidRDefault="00661A6D" w:rsidP="00793374">
      <w:pPr>
        <w:rPr>
          <w:lang w:val="en-US"/>
        </w:rPr>
      </w:pPr>
      <w:r>
        <w:rPr>
          <w:lang w:val="en-US"/>
        </w:rPr>
        <w:t>However, what has not been discussed is the number of NPN IDs that should be supported per cell. To limit the amount of information that needs to be broadcasted in system information it is proposed to align with the supported number of PLMNs for network sharing, i.e. to support a total of twelve (12) NPN IDs per cell, which can either be broadcasted for a single PLMN ID or across multiple PLMN IDs.</w:t>
      </w:r>
    </w:p>
    <w:p w14:paraId="58049275" w14:textId="47B040A5" w:rsidR="00661A6D" w:rsidRDefault="00661A6D" w:rsidP="00661A6D">
      <w:r w:rsidRPr="00793374">
        <w:rPr>
          <w:b/>
        </w:rPr>
        <w:lastRenderedPageBreak/>
        <w:t xml:space="preserve">Proposal </w:t>
      </w:r>
      <w:r>
        <w:rPr>
          <w:b/>
        </w:rPr>
        <w:t>2</w:t>
      </w:r>
      <w:r w:rsidRPr="00793374">
        <w:rPr>
          <w:b/>
        </w:rPr>
        <w:t xml:space="preserve">: </w:t>
      </w:r>
      <w:r>
        <w:rPr>
          <w:b/>
        </w:rPr>
        <w:t>S</w:t>
      </w:r>
      <w:r w:rsidRPr="00661A6D">
        <w:rPr>
          <w:b/>
        </w:rPr>
        <w:t>upport a total of twelve (12) NPN IDs per cell, which can either be broadcasted for a single PLMN ID or across multiple PLMN IDs.</w:t>
      </w:r>
      <w:r>
        <w:rPr>
          <w:b/>
        </w:rPr>
        <w:t xml:space="preserve"> Further details will be defined by RAN2.</w:t>
      </w:r>
    </w:p>
    <w:p w14:paraId="1E0E9895" w14:textId="581833CC" w:rsidR="00805F7F" w:rsidRDefault="00805F7F" w:rsidP="00805F7F">
      <w:pPr>
        <w:pStyle w:val="Heading2"/>
      </w:pPr>
      <w:r>
        <w:t>2.3</w:t>
      </w:r>
      <w:r>
        <w:tab/>
        <w:t>Support of emergency services</w:t>
      </w:r>
    </w:p>
    <w:p w14:paraId="38AF79AB" w14:textId="1D215D66" w:rsidR="00937249" w:rsidRDefault="00A56CEE" w:rsidP="00836DB1">
      <w:r>
        <w:t xml:space="preserve">As of now there are no SA1 requirements on the need to support emergency calls in </w:t>
      </w:r>
      <w:r w:rsidR="00434F50">
        <w:t xml:space="preserve">stand-alone </w:t>
      </w:r>
      <w:r>
        <w:t xml:space="preserve">non-public networks. </w:t>
      </w:r>
      <w:r w:rsidR="00836DB1">
        <w:t xml:space="preserve">As emergency call support is typically defined based on explicit regulatory requirements, the following aspects </w:t>
      </w:r>
      <w:r w:rsidR="008565B5">
        <w:t xml:space="preserve">would </w:t>
      </w:r>
      <w:r w:rsidR="00937249">
        <w:t xml:space="preserve">require discussion </w:t>
      </w:r>
      <w:r w:rsidR="00836DB1">
        <w:t>(non-exhaustive list):</w:t>
      </w:r>
    </w:p>
    <w:p w14:paraId="008DB581" w14:textId="6D8F143C" w:rsidR="008565B5" w:rsidRDefault="00434F50" w:rsidP="008565B5">
      <w:pPr>
        <w:pStyle w:val="B1"/>
      </w:pPr>
      <w:r>
        <w:t>-</w:t>
      </w:r>
      <w:r w:rsidR="008565B5">
        <w:tab/>
      </w:r>
      <w:r>
        <w:t xml:space="preserve">Which types of stand-alone NPNs (if any) need to support emergency calls, e.g. are emergency call requirements applicable to factory NPNs used solely for industrial automation? Does support of a local voice service (e.g. using a PBX with PSTN break-out) </w:t>
      </w:r>
      <w:r w:rsidR="008565B5">
        <w:t>imply a mandate</w:t>
      </w:r>
      <w:r>
        <w:t xml:space="preserve"> to support emergency calls?</w:t>
      </w:r>
      <w:r w:rsidR="008565B5">
        <w:t xml:space="preserve"> </w:t>
      </w:r>
      <w:r w:rsidR="0090541C">
        <w:t>Any i</w:t>
      </w:r>
      <w:r w:rsidR="00836DB1">
        <w:t>mplications stemming from the t</w:t>
      </w:r>
      <w:r w:rsidR="008565B5">
        <w:t>ype of spectrum used (licensed vs unlicensed)?</w:t>
      </w:r>
    </w:p>
    <w:p w14:paraId="7C8A18AB" w14:textId="2408E35B" w:rsidR="00434F50" w:rsidRDefault="00434F50" w:rsidP="008565B5">
      <w:pPr>
        <w:pStyle w:val="B1"/>
      </w:pPr>
      <w:r>
        <w:t xml:space="preserve">- </w:t>
      </w:r>
      <w:r w:rsidR="008565B5">
        <w:tab/>
      </w:r>
      <w:r>
        <w:t xml:space="preserve">Should "normal" UEs (i.e. UEs not operating in SNPN mode of operation) be </w:t>
      </w:r>
      <w:r w:rsidR="004C25FC">
        <w:t xml:space="preserve">allowed </w:t>
      </w:r>
      <w:r>
        <w:t>to make emergency calls via SNPNs, e.g. in case no PLMN is available?</w:t>
      </w:r>
    </w:p>
    <w:p w14:paraId="24E634D3" w14:textId="1E78AF00" w:rsidR="008565B5" w:rsidRDefault="008565B5" w:rsidP="008565B5">
      <w:pPr>
        <w:pStyle w:val="B1"/>
      </w:pPr>
      <w:r>
        <w:t>-</w:t>
      </w:r>
      <w:r>
        <w:tab/>
        <w:t>What is the expected behavior for a UE in SNPN mode of operation in case emergency calls are not supported on the SNPN the UE is registered with? Alternatives include</w:t>
      </w:r>
      <w:r w:rsidR="00836DB1">
        <w:t xml:space="preserve"> to</w:t>
      </w:r>
    </w:p>
    <w:p w14:paraId="137C3A0E" w14:textId="3139C88C" w:rsidR="008565B5" w:rsidRDefault="008565B5" w:rsidP="00836DB1">
      <w:pPr>
        <w:pStyle w:val="B2"/>
      </w:pPr>
      <w:r>
        <w:t>(a)</w:t>
      </w:r>
      <w:r w:rsidR="00836DB1">
        <w:tab/>
      </w:r>
      <w:r>
        <w:t>search for other SNPNs that may support emergency calls and that the UE may have a subscription for,</w:t>
      </w:r>
    </w:p>
    <w:p w14:paraId="196A903B" w14:textId="1FB300FE" w:rsidR="008565B5" w:rsidRDefault="008565B5" w:rsidP="00836DB1">
      <w:pPr>
        <w:pStyle w:val="B2"/>
      </w:pPr>
      <w:r>
        <w:t>(b)</w:t>
      </w:r>
      <w:r w:rsidR="00836DB1">
        <w:tab/>
      </w:r>
      <w:r>
        <w:t>search for SNPNs that support emergency calls in limited service state or</w:t>
      </w:r>
    </w:p>
    <w:p w14:paraId="2595EDA1" w14:textId="10502709" w:rsidR="008565B5" w:rsidRDefault="008565B5" w:rsidP="00836DB1">
      <w:pPr>
        <w:pStyle w:val="B2"/>
      </w:pPr>
      <w:r>
        <w:t>(c)</w:t>
      </w:r>
      <w:r w:rsidR="00836DB1">
        <w:tab/>
        <w:t xml:space="preserve">immediately </w:t>
      </w:r>
      <w:r>
        <w:t>disable SNPN of operation and try to find a PLMN that supports emergency calls</w:t>
      </w:r>
    </w:p>
    <w:p w14:paraId="6DF6509E" w14:textId="0B8690FF" w:rsidR="004C25FC" w:rsidRDefault="004C25FC" w:rsidP="00170111">
      <w:pPr>
        <w:pStyle w:val="B2"/>
        <w:ind w:left="0" w:firstLine="0"/>
      </w:pPr>
      <w:r>
        <w:t xml:space="preserve">It </w:t>
      </w:r>
      <w:r w:rsidR="00170111">
        <w:t xml:space="preserve">is also worth </w:t>
      </w:r>
      <w:r>
        <w:t>emphasiz</w:t>
      </w:r>
      <w:r w:rsidR="00170111">
        <w:t>ing</w:t>
      </w:r>
      <w:r>
        <w:t xml:space="preserve"> that prematurely defining emergency call procedures for stand-alone non-public networks could create unnecessary UE complexity in idle mode procedures of SNPN mode of operation</w:t>
      </w:r>
      <w:r w:rsidR="00170111">
        <w:t xml:space="preserve"> –</w:t>
      </w:r>
      <w:r>
        <w:t xml:space="preserve"> without clearly knowing </w:t>
      </w:r>
      <w:r w:rsidR="00170111">
        <w:t xml:space="preserve">whether and which </w:t>
      </w:r>
      <w:r>
        <w:t xml:space="preserve">regulatory requirements will eventually </w:t>
      </w:r>
      <w:r w:rsidR="00170111">
        <w:t>apply</w:t>
      </w:r>
      <w:r>
        <w:t xml:space="preserve">. It is therefore prudent to wait until solid regulatory requirements </w:t>
      </w:r>
      <w:r w:rsidR="00170111">
        <w:t xml:space="preserve">(if any) </w:t>
      </w:r>
      <w:r>
        <w:t xml:space="preserve">are defined </w:t>
      </w:r>
      <w:r w:rsidR="00170111">
        <w:t xml:space="preserve">and </w:t>
      </w:r>
      <w:r>
        <w:t>reflect</w:t>
      </w:r>
      <w:r w:rsidR="00170111">
        <w:t>ed</w:t>
      </w:r>
      <w:r>
        <w:t xml:space="preserve"> in </w:t>
      </w:r>
      <w:r w:rsidR="00170111">
        <w:t>S</w:t>
      </w:r>
      <w:r>
        <w:t>tage</w:t>
      </w:r>
      <w:r w:rsidR="00170111">
        <w:t xml:space="preserve"> </w:t>
      </w:r>
      <w:r>
        <w:t>1 specifications, before any SA2 work is done in this area.</w:t>
      </w:r>
    </w:p>
    <w:p w14:paraId="27729F48" w14:textId="67E92976" w:rsidR="008565B5" w:rsidRPr="00836DB1" w:rsidRDefault="008565B5" w:rsidP="00AF32CC">
      <w:pPr>
        <w:rPr>
          <w:b/>
        </w:rPr>
      </w:pPr>
      <w:r w:rsidRPr="00836DB1">
        <w:rPr>
          <w:b/>
        </w:rPr>
        <w:t>Proposal</w:t>
      </w:r>
      <w:r w:rsidR="00836DB1">
        <w:rPr>
          <w:b/>
        </w:rPr>
        <w:t xml:space="preserve"> 3</w:t>
      </w:r>
      <w:r w:rsidRPr="00836DB1">
        <w:rPr>
          <w:b/>
        </w:rPr>
        <w:t xml:space="preserve">: </w:t>
      </w:r>
      <w:r w:rsidR="0090541C">
        <w:rPr>
          <w:b/>
        </w:rPr>
        <w:t>Agree f</w:t>
      </w:r>
      <w:r w:rsidR="00836DB1" w:rsidRPr="00836DB1">
        <w:rPr>
          <w:b/>
        </w:rPr>
        <w:t xml:space="preserve">or Rel-16 that the UE disables NPN mode of operation and follows existing PLMN selection procedures in case an </w:t>
      </w:r>
      <w:r w:rsidR="0090541C">
        <w:rPr>
          <w:b/>
        </w:rPr>
        <w:t>e</w:t>
      </w:r>
      <w:r w:rsidR="00836DB1" w:rsidRPr="00836DB1">
        <w:rPr>
          <w:b/>
        </w:rPr>
        <w:t xml:space="preserve">mergency call needs to be placed. In </w:t>
      </w:r>
      <w:r w:rsidR="004C25FC">
        <w:rPr>
          <w:b/>
        </w:rPr>
        <w:t>a future release</w:t>
      </w:r>
      <w:r w:rsidR="00836DB1" w:rsidRPr="00836DB1">
        <w:rPr>
          <w:b/>
        </w:rPr>
        <w:t xml:space="preserve"> this aspect may be revisited </w:t>
      </w:r>
      <w:r w:rsidR="004C25FC">
        <w:rPr>
          <w:b/>
        </w:rPr>
        <w:t>if service requirements are defined</w:t>
      </w:r>
      <w:r w:rsidR="00836DB1" w:rsidRPr="00836DB1">
        <w:rPr>
          <w:b/>
        </w:rPr>
        <w:t>.</w:t>
      </w:r>
    </w:p>
    <w:p w14:paraId="77C82501" w14:textId="5F4AFB19" w:rsidR="00805F7F" w:rsidRDefault="00805F7F" w:rsidP="00805F7F">
      <w:pPr>
        <w:pStyle w:val="Heading2"/>
      </w:pPr>
      <w:r>
        <w:t>2.4</w:t>
      </w:r>
      <w:r>
        <w:tab/>
        <w:t>A</w:t>
      </w:r>
      <w:r w:rsidRPr="00805F7F">
        <w:t>ccess to PLMN services in SNPN mode of operation</w:t>
      </w:r>
    </w:p>
    <w:p w14:paraId="4B22C3D6" w14:textId="77777777" w:rsidR="00661A6D" w:rsidRDefault="00661A6D" w:rsidP="00661A6D">
      <w:pPr>
        <w:pStyle w:val="EditorsNote"/>
        <w:rPr>
          <w:noProof/>
        </w:rPr>
      </w:pPr>
      <w:r>
        <w:rPr>
          <w:noProof/>
        </w:rPr>
        <w:t>Editor's note: Details of access to PLMN services in SNPN mode of operation are FFS.</w:t>
      </w:r>
    </w:p>
    <w:p w14:paraId="49861C8C" w14:textId="04DEFB6E" w:rsidR="00661A6D" w:rsidRDefault="0069509D" w:rsidP="00661A6D">
      <w:r>
        <w:t>The question in the previous SA2 meeting, which led to this Editor's note was how a UE in SNPN mode of operation (in which it is supposed to only select stand-alone non-public networks) can actually select a PLMN.</w:t>
      </w:r>
    </w:p>
    <w:p w14:paraId="7960531F" w14:textId="071D50B2" w:rsidR="0069509D" w:rsidRDefault="0069509D" w:rsidP="00661A6D">
      <w:r>
        <w:t xml:space="preserve">To address this, it is proposed to clarify that the SNPN mode of operation applies to the primary (first) registration of the UE, i.e. </w:t>
      </w:r>
      <w:r w:rsidRPr="0069509D">
        <w:t>in SNPN mode of operation the UE only selects and registers with SNPNs and does not perform normal PLMN selection procedures as defined in clause 4.4 of TS 23.122 [17] for its primary (first) registration.</w:t>
      </w:r>
      <w:r>
        <w:t xml:space="preserve"> To access PLMN services, a UE in SNPN mode of operation that has successfully registered with an SNPN may perform </w:t>
      </w:r>
      <w:r w:rsidR="0090541C">
        <w:t xml:space="preserve">- via the SNPN - </w:t>
      </w:r>
      <w:r>
        <w:t xml:space="preserve">a secondary registration with a PLMN following the same architectural principles as specified in clause 4.2.8 </w:t>
      </w:r>
      <w:r w:rsidR="0090541C">
        <w:t xml:space="preserve">(untrusted non-3GPP access to 5GC) </w:t>
      </w:r>
      <w:r>
        <w:t>and the SNPN taking the role of “Untrusted non-3GPP access”.</w:t>
      </w:r>
    </w:p>
    <w:p w14:paraId="5B50BED5" w14:textId="51CDFAEB" w:rsidR="00172DA6" w:rsidRDefault="00172DA6" w:rsidP="00172DA6">
      <w:r w:rsidRPr="00793374">
        <w:rPr>
          <w:b/>
        </w:rPr>
        <w:t xml:space="preserve">Proposal </w:t>
      </w:r>
      <w:r>
        <w:rPr>
          <w:b/>
        </w:rPr>
        <w:t>4</w:t>
      </w:r>
      <w:r w:rsidRPr="00793374">
        <w:rPr>
          <w:b/>
        </w:rPr>
        <w:t xml:space="preserve">: </w:t>
      </w:r>
      <w:r>
        <w:rPr>
          <w:b/>
        </w:rPr>
        <w:t xml:space="preserve">Clarify that </w:t>
      </w:r>
      <w:r w:rsidRPr="00172DA6">
        <w:rPr>
          <w:b/>
        </w:rPr>
        <w:t>in SNPN mode of operation the UE only selects and registers with SNPNs and does not perform normal PLMN selection procedures as defined in clause 4.4 of TS 23.122 [17] for its primary (first) registration</w:t>
      </w:r>
      <w:r>
        <w:rPr>
          <w:b/>
        </w:rPr>
        <w:t>; once registered with an SNPN the UE can perform a second registration with a PLMN via the SNPN and the N3IWF of the PLMN.</w:t>
      </w:r>
    </w:p>
    <w:p w14:paraId="1CDCBEC7" w14:textId="0263CB97" w:rsidR="00805F7F" w:rsidRDefault="00805F7F" w:rsidP="00805F7F">
      <w:pPr>
        <w:pStyle w:val="Heading2"/>
      </w:pPr>
      <w:r>
        <w:t>2.5</w:t>
      </w:r>
      <w:r>
        <w:tab/>
        <w:t>N</w:t>
      </w:r>
      <w:r w:rsidRPr="00805F7F">
        <w:t xml:space="preserve">eed </w:t>
      </w:r>
      <w:r>
        <w:t xml:space="preserve">for </w:t>
      </w:r>
      <w:r w:rsidRPr="00805F7F">
        <w:t>QoS differentiation for access to PLMN services via non-public networks</w:t>
      </w:r>
    </w:p>
    <w:p w14:paraId="1DB3B07E" w14:textId="77777777" w:rsidR="00AB66EC" w:rsidRDefault="00AB66EC" w:rsidP="00AB66EC">
      <w:pPr>
        <w:pStyle w:val="EditorsNote"/>
      </w:pPr>
      <w:r>
        <w:t>Editor's note: The need to support QoS differentiation for access to PLMN services via non-public networks is FFS.</w:t>
      </w:r>
    </w:p>
    <w:p w14:paraId="1255BB5A" w14:textId="77777777" w:rsidR="00EE4214" w:rsidRDefault="00BA271E" w:rsidP="00805F7F">
      <w:r>
        <w:t xml:space="preserve">Support for QoS differentiation for access to PLMN services via stand-alone non-public networks requires SLAs and also a certain level of technical agreements </w:t>
      </w:r>
      <w:r w:rsidR="00502CF8">
        <w:t>(</w:t>
      </w:r>
      <w:r w:rsidR="00EE4214">
        <w:t>e.g. on QoS mapping</w:t>
      </w:r>
      <w:r w:rsidR="00502CF8">
        <w:t xml:space="preserve">) </w:t>
      </w:r>
      <w:r>
        <w:t xml:space="preserve">between the non-public network and the PLMN. </w:t>
      </w:r>
    </w:p>
    <w:p w14:paraId="79AAF715" w14:textId="4678B0AE" w:rsidR="00805F7F" w:rsidRDefault="00BA271E" w:rsidP="00805F7F">
      <w:r>
        <w:t>On the other hand, s</w:t>
      </w:r>
      <w:r w:rsidR="00AB66EC">
        <w:t>tand-alone non-public networks are defined as networks</w:t>
      </w:r>
      <w:r>
        <w:t xml:space="preserve"> </w:t>
      </w:r>
      <w:r w:rsidRPr="00BA271E">
        <w:t>not relying on network functions provided by a PLMN</w:t>
      </w:r>
      <w:r>
        <w:t xml:space="preserve">. </w:t>
      </w:r>
      <w:r w:rsidR="00EE4214">
        <w:t>Therefore it is not obvious why such SLAs and technical agreements can be assumed to be in place</w:t>
      </w:r>
      <w:r w:rsidR="0090541C">
        <w:t>.</w:t>
      </w:r>
    </w:p>
    <w:p w14:paraId="4B2EF6DA" w14:textId="1F1ED45C" w:rsidR="00EE4214" w:rsidRDefault="00EE4214" w:rsidP="00805F7F">
      <w:r>
        <w:lastRenderedPageBreak/>
        <w:t>Given this</w:t>
      </w:r>
      <w:r w:rsidR="0090541C">
        <w:t>,</w:t>
      </w:r>
      <w:r>
        <w:t xml:space="preserve"> it is proposed to not support QoS differentiation </w:t>
      </w:r>
      <w:r w:rsidRPr="00EE4214">
        <w:t xml:space="preserve">for access to PLMN services via non-public networks </w:t>
      </w:r>
      <w:r>
        <w:t>in Rel-16.</w:t>
      </w:r>
    </w:p>
    <w:p w14:paraId="28CF3AA8" w14:textId="1969E38B" w:rsidR="00EE4214" w:rsidRPr="00EE4214" w:rsidRDefault="00EE4214" w:rsidP="00805F7F">
      <w:pPr>
        <w:rPr>
          <w:b/>
        </w:rPr>
      </w:pPr>
      <w:r w:rsidRPr="00EE4214">
        <w:rPr>
          <w:b/>
        </w:rPr>
        <w:t>Proposal</w:t>
      </w:r>
      <w:r>
        <w:rPr>
          <w:b/>
        </w:rPr>
        <w:t xml:space="preserve"> 5</w:t>
      </w:r>
      <w:r w:rsidRPr="00EE4214">
        <w:rPr>
          <w:b/>
        </w:rPr>
        <w:t xml:space="preserve">: No support for QoS differentiation for access to PLMN services via non-public networks in Rel-16. This does not preclude </w:t>
      </w:r>
      <w:r w:rsidR="0040740A">
        <w:rPr>
          <w:b/>
        </w:rPr>
        <w:t xml:space="preserve">that </w:t>
      </w:r>
      <w:r w:rsidRPr="00EE4214">
        <w:rPr>
          <w:b/>
        </w:rPr>
        <w:t xml:space="preserve">support of the same </w:t>
      </w:r>
      <w:r w:rsidR="0040740A">
        <w:rPr>
          <w:b/>
        </w:rPr>
        <w:t xml:space="preserve">can be added </w:t>
      </w:r>
      <w:r w:rsidRPr="00EE4214">
        <w:rPr>
          <w:b/>
        </w:rPr>
        <w:t>in a later release.</w:t>
      </w:r>
    </w:p>
    <w:p w14:paraId="5FB1A09C" w14:textId="090F15DD" w:rsidR="00090005" w:rsidRDefault="00EE4214" w:rsidP="001B70C1">
      <w:pPr>
        <w:pStyle w:val="Heading1"/>
      </w:pPr>
      <w:r>
        <w:t>3</w:t>
      </w:r>
      <w:r>
        <w:tab/>
      </w:r>
      <w:r w:rsidR="00090005">
        <w:t>Proposal</w:t>
      </w:r>
    </w:p>
    <w:p w14:paraId="7F66B15E" w14:textId="399F7F76" w:rsidR="00EE4214" w:rsidRDefault="00EE4214" w:rsidP="009729EB">
      <w:r>
        <w:t xml:space="preserve">In line with the </w:t>
      </w:r>
      <w:r w:rsidR="0090541C">
        <w:t xml:space="preserve">discussion in the </w:t>
      </w:r>
      <w:r>
        <w:t>previous section it is proposed to agree the companion CR in S2-19xxyy.</w:t>
      </w:r>
    </w:p>
    <w:sectPr w:rsidR="00EE4214" w:rsidSect="00B508D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FFD4B" w14:textId="77777777" w:rsidR="00295B41" w:rsidRDefault="00295B41">
      <w:r>
        <w:separator/>
      </w:r>
    </w:p>
    <w:p w14:paraId="1C750A5A" w14:textId="77777777" w:rsidR="00295B41" w:rsidRDefault="00295B41"/>
  </w:endnote>
  <w:endnote w:type="continuationSeparator" w:id="0">
    <w:p w14:paraId="10DA872C" w14:textId="77777777" w:rsidR="00295B41" w:rsidRDefault="00295B41">
      <w:r>
        <w:continuationSeparator/>
      </w:r>
    </w:p>
    <w:p w14:paraId="2A8057CF" w14:textId="77777777" w:rsidR="00295B41" w:rsidRDefault="00295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F7944"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580BDFFF"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A9D1F9D"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B0DDC" w14:textId="77777777" w:rsidR="00295B41" w:rsidRDefault="00295B41">
      <w:r>
        <w:separator/>
      </w:r>
    </w:p>
    <w:p w14:paraId="02EF6753" w14:textId="77777777" w:rsidR="00295B41" w:rsidRDefault="00295B41"/>
  </w:footnote>
  <w:footnote w:type="continuationSeparator" w:id="0">
    <w:p w14:paraId="13BDD0B3" w14:textId="77777777" w:rsidR="00295B41" w:rsidRDefault="00295B41">
      <w:r>
        <w:continuationSeparator/>
      </w:r>
    </w:p>
    <w:p w14:paraId="73FC3080" w14:textId="77777777" w:rsidR="00295B41" w:rsidRDefault="00295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F054D" w14:textId="77777777" w:rsidR="000A0786" w:rsidRDefault="000A0786"/>
  <w:p w14:paraId="1C9B19FD"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67F55"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2F9B12" w14:textId="77777777"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08A3">
      <w:rPr>
        <w:rFonts w:ascii="Arial" w:hAnsi="Arial" w:cs="Arial"/>
        <w:b/>
        <w:bCs/>
        <w:noProof/>
        <w:sz w:val="18"/>
      </w:rPr>
      <w:t>2</w:t>
    </w:r>
    <w:r>
      <w:rPr>
        <w:rFonts w:ascii="Arial" w:hAnsi="Arial" w:cs="Arial"/>
        <w:b/>
        <w:bCs/>
        <w:sz w:val="18"/>
      </w:rPr>
      <w:fldChar w:fldCharType="end"/>
    </w:r>
  </w:p>
  <w:p w14:paraId="2A5CEE69"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04456"/>
    <w:multiLevelType w:val="hybridMultilevel"/>
    <w:tmpl w:val="DE5C06C8"/>
    <w:lvl w:ilvl="0" w:tplc="2338724A">
      <w:start w:val="1"/>
      <w:numFmt w:val="bullet"/>
      <w:lvlText w:val="-"/>
      <w:lvlJc w:val="left"/>
      <w:pPr>
        <w:ind w:left="408" w:hanging="360"/>
      </w:pPr>
      <w:rPr>
        <w:rFonts w:ascii="Calibri" w:eastAsia="Calibri" w:hAnsi="Calibri" w:cs="Calibri" w:hint="default"/>
      </w:rPr>
    </w:lvl>
    <w:lvl w:ilvl="1" w:tplc="041D0003">
      <w:start w:val="1"/>
      <w:numFmt w:val="bullet"/>
      <w:lvlText w:val="o"/>
      <w:lvlJc w:val="left"/>
      <w:pPr>
        <w:ind w:left="1128" w:hanging="360"/>
      </w:pPr>
      <w:rPr>
        <w:rFonts w:ascii="Courier New" w:hAnsi="Courier New" w:cs="Courier New" w:hint="default"/>
      </w:rPr>
    </w:lvl>
    <w:lvl w:ilvl="2" w:tplc="041D0005">
      <w:start w:val="1"/>
      <w:numFmt w:val="bullet"/>
      <w:lvlText w:val=""/>
      <w:lvlJc w:val="left"/>
      <w:pPr>
        <w:ind w:left="1848" w:hanging="360"/>
      </w:pPr>
      <w:rPr>
        <w:rFonts w:ascii="Wingdings" w:hAnsi="Wingdings" w:hint="default"/>
      </w:rPr>
    </w:lvl>
    <w:lvl w:ilvl="3" w:tplc="041D0001">
      <w:start w:val="1"/>
      <w:numFmt w:val="bullet"/>
      <w:lvlText w:val=""/>
      <w:lvlJc w:val="left"/>
      <w:pPr>
        <w:ind w:left="2568" w:hanging="360"/>
      </w:pPr>
      <w:rPr>
        <w:rFonts w:ascii="Symbol" w:hAnsi="Symbol" w:hint="default"/>
      </w:rPr>
    </w:lvl>
    <w:lvl w:ilvl="4" w:tplc="041D0003">
      <w:start w:val="1"/>
      <w:numFmt w:val="bullet"/>
      <w:lvlText w:val="o"/>
      <w:lvlJc w:val="left"/>
      <w:pPr>
        <w:ind w:left="3288" w:hanging="360"/>
      </w:pPr>
      <w:rPr>
        <w:rFonts w:ascii="Courier New" w:hAnsi="Courier New" w:cs="Courier New" w:hint="default"/>
      </w:rPr>
    </w:lvl>
    <w:lvl w:ilvl="5" w:tplc="041D0005">
      <w:start w:val="1"/>
      <w:numFmt w:val="bullet"/>
      <w:lvlText w:val=""/>
      <w:lvlJc w:val="left"/>
      <w:pPr>
        <w:ind w:left="4008" w:hanging="360"/>
      </w:pPr>
      <w:rPr>
        <w:rFonts w:ascii="Wingdings" w:hAnsi="Wingdings" w:hint="default"/>
      </w:rPr>
    </w:lvl>
    <w:lvl w:ilvl="6" w:tplc="041D0001">
      <w:start w:val="1"/>
      <w:numFmt w:val="bullet"/>
      <w:lvlText w:val=""/>
      <w:lvlJc w:val="left"/>
      <w:pPr>
        <w:ind w:left="4728" w:hanging="360"/>
      </w:pPr>
      <w:rPr>
        <w:rFonts w:ascii="Symbol" w:hAnsi="Symbol" w:hint="default"/>
      </w:rPr>
    </w:lvl>
    <w:lvl w:ilvl="7" w:tplc="041D0003">
      <w:start w:val="1"/>
      <w:numFmt w:val="bullet"/>
      <w:lvlText w:val="o"/>
      <w:lvlJc w:val="left"/>
      <w:pPr>
        <w:ind w:left="5448" w:hanging="360"/>
      </w:pPr>
      <w:rPr>
        <w:rFonts w:ascii="Courier New" w:hAnsi="Courier New" w:cs="Courier New" w:hint="default"/>
      </w:rPr>
    </w:lvl>
    <w:lvl w:ilvl="8" w:tplc="041D0005">
      <w:start w:val="1"/>
      <w:numFmt w:val="bullet"/>
      <w:lvlText w:val=""/>
      <w:lvlJc w:val="left"/>
      <w:pPr>
        <w:ind w:left="6168" w:hanging="360"/>
      </w:pPr>
      <w:rPr>
        <w:rFonts w:ascii="Wingdings" w:hAnsi="Wingdings" w:hint="default"/>
      </w:rPr>
    </w:lvl>
  </w:abstractNum>
  <w:abstractNum w:abstractNumId="1" w15:restartNumberingAfterBreak="0">
    <w:nsid w:val="27B161F3"/>
    <w:multiLevelType w:val="hybridMultilevel"/>
    <w:tmpl w:val="04CC7B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4474C71"/>
    <w:multiLevelType w:val="hybridMultilevel"/>
    <w:tmpl w:val="BB02D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9CB564C"/>
    <w:multiLevelType w:val="hybridMultilevel"/>
    <w:tmpl w:val="B5F85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4CF03E3"/>
    <w:multiLevelType w:val="hybridMultilevel"/>
    <w:tmpl w:val="99F26C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573F4908"/>
    <w:multiLevelType w:val="hybridMultilevel"/>
    <w:tmpl w:val="FE7EC7F8"/>
    <w:lvl w:ilvl="0" w:tplc="32B236DA">
      <w:start w:val="1"/>
      <w:numFmt w:val="bullet"/>
      <w:lvlText w:val="›"/>
      <w:lvlJc w:val="left"/>
      <w:pPr>
        <w:tabs>
          <w:tab w:val="num" w:pos="720"/>
        </w:tabs>
        <w:ind w:left="720" w:hanging="360"/>
      </w:pPr>
      <w:rPr>
        <w:rFonts w:ascii="Arial" w:hAnsi="Arial" w:hint="default"/>
      </w:rPr>
    </w:lvl>
    <w:lvl w:ilvl="1" w:tplc="A5E832EC">
      <w:start w:val="58"/>
      <w:numFmt w:val="bullet"/>
      <w:lvlText w:val="–"/>
      <w:lvlJc w:val="left"/>
      <w:pPr>
        <w:tabs>
          <w:tab w:val="num" w:pos="1440"/>
        </w:tabs>
        <w:ind w:left="1440" w:hanging="360"/>
      </w:pPr>
      <w:rPr>
        <w:rFonts w:ascii="Ericsson Capital TT" w:hAnsi="Ericsson Capital TT" w:hint="default"/>
      </w:rPr>
    </w:lvl>
    <w:lvl w:ilvl="2" w:tplc="DB5838F4">
      <w:start w:val="1"/>
      <w:numFmt w:val="bullet"/>
      <w:lvlText w:val="›"/>
      <w:lvlJc w:val="left"/>
      <w:pPr>
        <w:tabs>
          <w:tab w:val="num" w:pos="2160"/>
        </w:tabs>
        <w:ind w:left="2160" w:hanging="360"/>
      </w:pPr>
      <w:rPr>
        <w:rFonts w:ascii="Arial" w:hAnsi="Arial" w:hint="default"/>
      </w:rPr>
    </w:lvl>
    <w:lvl w:ilvl="3" w:tplc="6B900FFC" w:tentative="1">
      <w:start w:val="1"/>
      <w:numFmt w:val="bullet"/>
      <w:lvlText w:val="›"/>
      <w:lvlJc w:val="left"/>
      <w:pPr>
        <w:tabs>
          <w:tab w:val="num" w:pos="2880"/>
        </w:tabs>
        <w:ind w:left="2880" w:hanging="360"/>
      </w:pPr>
      <w:rPr>
        <w:rFonts w:ascii="Arial" w:hAnsi="Arial" w:hint="default"/>
      </w:rPr>
    </w:lvl>
    <w:lvl w:ilvl="4" w:tplc="73D2C0DE" w:tentative="1">
      <w:start w:val="1"/>
      <w:numFmt w:val="bullet"/>
      <w:lvlText w:val="›"/>
      <w:lvlJc w:val="left"/>
      <w:pPr>
        <w:tabs>
          <w:tab w:val="num" w:pos="3600"/>
        </w:tabs>
        <w:ind w:left="3600" w:hanging="360"/>
      </w:pPr>
      <w:rPr>
        <w:rFonts w:ascii="Arial" w:hAnsi="Arial" w:hint="default"/>
      </w:rPr>
    </w:lvl>
    <w:lvl w:ilvl="5" w:tplc="BD40F9A2" w:tentative="1">
      <w:start w:val="1"/>
      <w:numFmt w:val="bullet"/>
      <w:lvlText w:val="›"/>
      <w:lvlJc w:val="left"/>
      <w:pPr>
        <w:tabs>
          <w:tab w:val="num" w:pos="4320"/>
        </w:tabs>
        <w:ind w:left="4320" w:hanging="360"/>
      </w:pPr>
      <w:rPr>
        <w:rFonts w:ascii="Arial" w:hAnsi="Arial" w:hint="default"/>
      </w:rPr>
    </w:lvl>
    <w:lvl w:ilvl="6" w:tplc="6F4ADCD0" w:tentative="1">
      <w:start w:val="1"/>
      <w:numFmt w:val="bullet"/>
      <w:lvlText w:val="›"/>
      <w:lvlJc w:val="left"/>
      <w:pPr>
        <w:tabs>
          <w:tab w:val="num" w:pos="5040"/>
        </w:tabs>
        <w:ind w:left="5040" w:hanging="360"/>
      </w:pPr>
      <w:rPr>
        <w:rFonts w:ascii="Arial" w:hAnsi="Arial" w:hint="default"/>
      </w:rPr>
    </w:lvl>
    <w:lvl w:ilvl="7" w:tplc="DBBAF690" w:tentative="1">
      <w:start w:val="1"/>
      <w:numFmt w:val="bullet"/>
      <w:lvlText w:val="›"/>
      <w:lvlJc w:val="left"/>
      <w:pPr>
        <w:tabs>
          <w:tab w:val="num" w:pos="5760"/>
        </w:tabs>
        <w:ind w:left="5760" w:hanging="360"/>
      </w:pPr>
      <w:rPr>
        <w:rFonts w:ascii="Arial" w:hAnsi="Arial" w:hint="default"/>
      </w:rPr>
    </w:lvl>
    <w:lvl w:ilvl="8" w:tplc="8064E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D8B7181"/>
    <w:multiLevelType w:val="hybridMultilevel"/>
    <w:tmpl w:val="7020F2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3C645EF"/>
    <w:multiLevelType w:val="hybridMultilevel"/>
    <w:tmpl w:val="4B440586"/>
    <w:lvl w:ilvl="0" w:tplc="62B2DC7E">
      <w:start w:val="1"/>
      <w:numFmt w:val="bullet"/>
      <w:lvlText w:val="›"/>
      <w:lvlJc w:val="left"/>
      <w:pPr>
        <w:tabs>
          <w:tab w:val="num" w:pos="720"/>
        </w:tabs>
        <w:ind w:left="720" w:hanging="360"/>
      </w:pPr>
      <w:rPr>
        <w:rFonts w:ascii="Arial" w:hAnsi="Arial" w:hint="default"/>
      </w:rPr>
    </w:lvl>
    <w:lvl w:ilvl="1" w:tplc="91CA6324" w:tentative="1">
      <w:start w:val="1"/>
      <w:numFmt w:val="bullet"/>
      <w:lvlText w:val="›"/>
      <w:lvlJc w:val="left"/>
      <w:pPr>
        <w:tabs>
          <w:tab w:val="num" w:pos="1440"/>
        </w:tabs>
        <w:ind w:left="1440" w:hanging="360"/>
      </w:pPr>
      <w:rPr>
        <w:rFonts w:ascii="Arial" w:hAnsi="Arial" w:hint="default"/>
      </w:rPr>
    </w:lvl>
    <w:lvl w:ilvl="2" w:tplc="EF4E18F4" w:tentative="1">
      <w:start w:val="1"/>
      <w:numFmt w:val="bullet"/>
      <w:lvlText w:val="›"/>
      <w:lvlJc w:val="left"/>
      <w:pPr>
        <w:tabs>
          <w:tab w:val="num" w:pos="2160"/>
        </w:tabs>
        <w:ind w:left="2160" w:hanging="360"/>
      </w:pPr>
      <w:rPr>
        <w:rFonts w:ascii="Arial" w:hAnsi="Arial" w:hint="default"/>
      </w:rPr>
    </w:lvl>
    <w:lvl w:ilvl="3" w:tplc="B65A4B08" w:tentative="1">
      <w:start w:val="1"/>
      <w:numFmt w:val="bullet"/>
      <w:lvlText w:val="›"/>
      <w:lvlJc w:val="left"/>
      <w:pPr>
        <w:tabs>
          <w:tab w:val="num" w:pos="2880"/>
        </w:tabs>
        <w:ind w:left="2880" w:hanging="360"/>
      </w:pPr>
      <w:rPr>
        <w:rFonts w:ascii="Arial" w:hAnsi="Arial" w:hint="default"/>
      </w:rPr>
    </w:lvl>
    <w:lvl w:ilvl="4" w:tplc="F3104C86" w:tentative="1">
      <w:start w:val="1"/>
      <w:numFmt w:val="bullet"/>
      <w:lvlText w:val="›"/>
      <w:lvlJc w:val="left"/>
      <w:pPr>
        <w:tabs>
          <w:tab w:val="num" w:pos="3600"/>
        </w:tabs>
        <w:ind w:left="3600" w:hanging="360"/>
      </w:pPr>
      <w:rPr>
        <w:rFonts w:ascii="Arial" w:hAnsi="Arial" w:hint="default"/>
      </w:rPr>
    </w:lvl>
    <w:lvl w:ilvl="5" w:tplc="3B2C7D2A" w:tentative="1">
      <w:start w:val="1"/>
      <w:numFmt w:val="bullet"/>
      <w:lvlText w:val="›"/>
      <w:lvlJc w:val="left"/>
      <w:pPr>
        <w:tabs>
          <w:tab w:val="num" w:pos="4320"/>
        </w:tabs>
        <w:ind w:left="4320" w:hanging="360"/>
      </w:pPr>
      <w:rPr>
        <w:rFonts w:ascii="Arial" w:hAnsi="Arial" w:hint="default"/>
      </w:rPr>
    </w:lvl>
    <w:lvl w:ilvl="6" w:tplc="34C4C236" w:tentative="1">
      <w:start w:val="1"/>
      <w:numFmt w:val="bullet"/>
      <w:lvlText w:val="›"/>
      <w:lvlJc w:val="left"/>
      <w:pPr>
        <w:tabs>
          <w:tab w:val="num" w:pos="5040"/>
        </w:tabs>
        <w:ind w:left="5040" w:hanging="360"/>
      </w:pPr>
      <w:rPr>
        <w:rFonts w:ascii="Arial" w:hAnsi="Arial" w:hint="default"/>
      </w:rPr>
    </w:lvl>
    <w:lvl w:ilvl="7" w:tplc="2EC6CC4A" w:tentative="1">
      <w:start w:val="1"/>
      <w:numFmt w:val="bullet"/>
      <w:lvlText w:val="›"/>
      <w:lvlJc w:val="left"/>
      <w:pPr>
        <w:tabs>
          <w:tab w:val="num" w:pos="5760"/>
        </w:tabs>
        <w:ind w:left="5760" w:hanging="360"/>
      </w:pPr>
      <w:rPr>
        <w:rFonts w:ascii="Arial" w:hAnsi="Arial" w:hint="default"/>
      </w:rPr>
    </w:lvl>
    <w:lvl w:ilvl="8" w:tplc="CF3E13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38005B"/>
    <w:multiLevelType w:val="hybridMultilevel"/>
    <w:tmpl w:val="16AC07B2"/>
    <w:lvl w:ilvl="0" w:tplc="8CAE7800">
      <w:start w:val="2"/>
      <w:numFmt w:val="bullet"/>
      <w:lvlText w:val="-"/>
      <w:lvlJc w:val="left"/>
      <w:pPr>
        <w:ind w:left="465" w:hanging="360"/>
      </w:pPr>
      <w:rPr>
        <w:rFonts w:ascii="Times New Roman" w:eastAsia="SimSun" w:hAnsi="Times New Roman" w:cs="Times New Roman" w:hint="default"/>
      </w:rPr>
    </w:lvl>
    <w:lvl w:ilvl="1" w:tplc="041D0003" w:tentative="1">
      <w:start w:val="1"/>
      <w:numFmt w:val="bullet"/>
      <w:lvlText w:val="o"/>
      <w:lvlJc w:val="left"/>
      <w:pPr>
        <w:ind w:left="1185" w:hanging="360"/>
      </w:pPr>
      <w:rPr>
        <w:rFonts w:ascii="Courier New" w:hAnsi="Courier New" w:cs="Courier New" w:hint="default"/>
      </w:rPr>
    </w:lvl>
    <w:lvl w:ilvl="2" w:tplc="041D0005" w:tentative="1">
      <w:start w:val="1"/>
      <w:numFmt w:val="bullet"/>
      <w:lvlText w:val=""/>
      <w:lvlJc w:val="left"/>
      <w:pPr>
        <w:ind w:left="1905" w:hanging="360"/>
      </w:pPr>
      <w:rPr>
        <w:rFonts w:ascii="Wingdings" w:hAnsi="Wingdings" w:hint="default"/>
      </w:rPr>
    </w:lvl>
    <w:lvl w:ilvl="3" w:tplc="041D0001" w:tentative="1">
      <w:start w:val="1"/>
      <w:numFmt w:val="bullet"/>
      <w:lvlText w:val=""/>
      <w:lvlJc w:val="left"/>
      <w:pPr>
        <w:ind w:left="2625" w:hanging="360"/>
      </w:pPr>
      <w:rPr>
        <w:rFonts w:ascii="Symbol" w:hAnsi="Symbol" w:hint="default"/>
      </w:rPr>
    </w:lvl>
    <w:lvl w:ilvl="4" w:tplc="041D0003" w:tentative="1">
      <w:start w:val="1"/>
      <w:numFmt w:val="bullet"/>
      <w:lvlText w:val="o"/>
      <w:lvlJc w:val="left"/>
      <w:pPr>
        <w:ind w:left="3345" w:hanging="360"/>
      </w:pPr>
      <w:rPr>
        <w:rFonts w:ascii="Courier New" w:hAnsi="Courier New" w:cs="Courier New" w:hint="default"/>
      </w:rPr>
    </w:lvl>
    <w:lvl w:ilvl="5" w:tplc="041D0005" w:tentative="1">
      <w:start w:val="1"/>
      <w:numFmt w:val="bullet"/>
      <w:lvlText w:val=""/>
      <w:lvlJc w:val="left"/>
      <w:pPr>
        <w:ind w:left="4065" w:hanging="360"/>
      </w:pPr>
      <w:rPr>
        <w:rFonts w:ascii="Wingdings" w:hAnsi="Wingdings" w:hint="default"/>
      </w:rPr>
    </w:lvl>
    <w:lvl w:ilvl="6" w:tplc="041D0001" w:tentative="1">
      <w:start w:val="1"/>
      <w:numFmt w:val="bullet"/>
      <w:lvlText w:val=""/>
      <w:lvlJc w:val="left"/>
      <w:pPr>
        <w:ind w:left="4785" w:hanging="360"/>
      </w:pPr>
      <w:rPr>
        <w:rFonts w:ascii="Symbol" w:hAnsi="Symbol" w:hint="default"/>
      </w:rPr>
    </w:lvl>
    <w:lvl w:ilvl="7" w:tplc="041D0003" w:tentative="1">
      <w:start w:val="1"/>
      <w:numFmt w:val="bullet"/>
      <w:lvlText w:val="o"/>
      <w:lvlJc w:val="left"/>
      <w:pPr>
        <w:ind w:left="5505" w:hanging="360"/>
      </w:pPr>
      <w:rPr>
        <w:rFonts w:ascii="Courier New" w:hAnsi="Courier New" w:cs="Courier New" w:hint="default"/>
      </w:rPr>
    </w:lvl>
    <w:lvl w:ilvl="8" w:tplc="041D0005" w:tentative="1">
      <w:start w:val="1"/>
      <w:numFmt w:val="bullet"/>
      <w:lvlText w:val=""/>
      <w:lvlJc w:val="left"/>
      <w:pPr>
        <w:ind w:left="6225" w:hanging="360"/>
      </w:pPr>
      <w:rPr>
        <w:rFonts w:ascii="Wingdings" w:hAnsi="Wingdings" w:hint="default"/>
      </w:rPr>
    </w:lvl>
  </w:abstractNum>
  <w:abstractNum w:abstractNumId="9" w15:restartNumberingAfterBreak="0">
    <w:nsid w:val="7F401056"/>
    <w:multiLevelType w:val="hybridMultilevel"/>
    <w:tmpl w:val="81AAB882"/>
    <w:lvl w:ilvl="0" w:tplc="ACB8A6E8">
      <w:numFmt w:val="bullet"/>
      <w:lvlText w:val="-"/>
      <w:lvlJc w:val="left"/>
      <w:pPr>
        <w:ind w:left="1665" w:hanging="1305"/>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6"/>
  </w:num>
  <w:num w:numId="5">
    <w:abstractNumId w:val="9"/>
  </w:num>
  <w:num w:numId="6">
    <w:abstractNumId w:val="2"/>
  </w:num>
  <w:num w:numId="7">
    <w:abstractNumId w:val="3"/>
  </w:num>
  <w:num w:numId="8">
    <w:abstractNumId w:val="0"/>
  </w:num>
  <w:num w:numId="9">
    <w:abstractNumId w:val="0"/>
  </w:num>
  <w:num w:numId="10">
    <w:abstractNumId w:val="1"/>
  </w:num>
  <w:num w:numId="11">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A5"/>
    <w:rsid w:val="000010E5"/>
    <w:rsid w:val="00001210"/>
    <w:rsid w:val="00003543"/>
    <w:rsid w:val="00006970"/>
    <w:rsid w:val="00007CBF"/>
    <w:rsid w:val="000104DE"/>
    <w:rsid w:val="00011CD6"/>
    <w:rsid w:val="00011D37"/>
    <w:rsid w:val="00012119"/>
    <w:rsid w:val="00013E05"/>
    <w:rsid w:val="00016250"/>
    <w:rsid w:val="000222BA"/>
    <w:rsid w:val="00026167"/>
    <w:rsid w:val="00026274"/>
    <w:rsid w:val="000333EC"/>
    <w:rsid w:val="00033C46"/>
    <w:rsid w:val="00036FC7"/>
    <w:rsid w:val="000374E9"/>
    <w:rsid w:val="000419A6"/>
    <w:rsid w:val="0004414A"/>
    <w:rsid w:val="00046CF5"/>
    <w:rsid w:val="00047535"/>
    <w:rsid w:val="00051D1B"/>
    <w:rsid w:val="000523E9"/>
    <w:rsid w:val="00052F54"/>
    <w:rsid w:val="0005325C"/>
    <w:rsid w:val="000533F0"/>
    <w:rsid w:val="00054377"/>
    <w:rsid w:val="00055432"/>
    <w:rsid w:val="000560BA"/>
    <w:rsid w:val="000562D9"/>
    <w:rsid w:val="00056D6C"/>
    <w:rsid w:val="000571A6"/>
    <w:rsid w:val="00061CA8"/>
    <w:rsid w:val="0006207C"/>
    <w:rsid w:val="0006256B"/>
    <w:rsid w:val="00066C03"/>
    <w:rsid w:val="0007155D"/>
    <w:rsid w:val="00072A8B"/>
    <w:rsid w:val="00072B12"/>
    <w:rsid w:val="00073D18"/>
    <w:rsid w:val="00075F77"/>
    <w:rsid w:val="00075FC1"/>
    <w:rsid w:val="000761B8"/>
    <w:rsid w:val="0007693E"/>
    <w:rsid w:val="00077D47"/>
    <w:rsid w:val="00081FCA"/>
    <w:rsid w:val="000837E0"/>
    <w:rsid w:val="000850FC"/>
    <w:rsid w:val="00085A84"/>
    <w:rsid w:val="00087773"/>
    <w:rsid w:val="00090005"/>
    <w:rsid w:val="00090B80"/>
    <w:rsid w:val="00091801"/>
    <w:rsid w:val="00091909"/>
    <w:rsid w:val="000919B7"/>
    <w:rsid w:val="000921F0"/>
    <w:rsid w:val="00093DD4"/>
    <w:rsid w:val="00094211"/>
    <w:rsid w:val="0009485A"/>
    <w:rsid w:val="00097EEA"/>
    <w:rsid w:val="000A025C"/>
    <w:rsid w:val="000A0786"/>
    <w:rsid w:val="000A3AC9"/>
    <w:rsid w:val="000A5410"/>
    <w:rsid w:val="000A716F"/>
    <w:rsid w:val="000B1BA6"/>
    <w:rsid w:val="000B2277"/>
    <w:rsid w:val="000B2621"/>
    <w:rsid w:val="000B42DE"/>
    <w:rsid w:val="000B4885"/>
    <w:rsid w:val="000B7091"/>
    <w:rsid w:val="000B75BA"/>
    <w:rsid w:val="000C350D"/>
    <w:rsid w:val="000C4072"/>
    <w:rsid w:val="000C4C06"/>
    <w:rsid w:val="000C670E"/>
    <w:rsid w:val="000D07C6"/>
    <w:rsid w:val="000D095D"/>
    <w:rsid w:val="000D323A"/>
    <w:rsid w:val="000D33CC"/>
    <w:rsid w:val="000D45A3"/>
    <w:rsid w:val="000E030C"/>
    <w:rsid w:val="000E2531"/>
    <w:rsid w:val="000E5264"/>
    <w:rsid w:val="000E53A4"/>
    <w:rsid w:val="000F2382"/>
    <w:rsid w:val="000F2B17"/>
    <w:rsid w:val="000F3ACC"/>
    <w:rsid w:val="000F5EE9"/>
    <w:rsid w:val="001014AB"/>
    <w:rsid w:val="00101BE2"/>
    <w:rsid w:val="00103218"/>
    <w:rsid w:val="001036C4"/>
    <w:rsid w:val="00104C3C"/>
    <w:rsid w:val="0010512F"/>
    <w:rsid w:val="00105E82"/>
    <w:rsid w:val="00106A4A"/>
    <w:rsid w:val="00110888"/>
    <w:rsid w:val="00111174"/>
    <w:rsid w:val="0011320E"/>
    <w:rsid w:val="0012114C"/>
    <w:rsid w:val="001223C3"/>
    <w:rsid w:val="00125B3D"/>
    <w:rsid w:val="00126B4B"/>
    <w:rsid w:val="001274BD"/>
    <w:rsid w:val="001277FD"/>
    <w:rsid w:val="00131CFA"/>
    <w:rsid w:val="0013204E"/>
    <w:rsid w:val="00135F17"/>
    <w:rsid w:val="0013795B"/>
    <w:rsid w:val="00137D5A"/>
    <w:rsid w:val="00140D73"/>
    <w:rsid w:val="00141CC7"/>
    <w:rsid w:val="001436C4"/>
    <w:rsid w:val="00144059"/>
    <w:rsid w:val="001452FC"/>
    <w:rsid w:val="001461D4"/>
    <w:rsid w:val="00150553"/>
    <w:rsid w:val="00154348"/>
    <w:rsid w:val="00154FE9"/>
    <w:rsid w:val="00155190"/>
    <w:rsid w:val="001555C4"/>
    <w:rsid w:val="00157BB4"/>
    <w:rsid w:val="00160271"/>
    <w:rsid w:val="00160D5C"/>
    <w:rsid w:val="001614AD"/>
    <w:rsid w:val="001616E7"/>
    <w:rsid w:val="001649CC"/>
    <w:rsid w:val="001678CA"/>
    <w:rsid w:val="00167A94"/>
    <w:rsid w:val="00170007"/>
    <w:rsid w:val="00170111"/>
    <w:rsid w:val="00170785"/>
    <w:rsid w:val="0017195E"/>
    <w:rsid w:val="00171A48"/>
    <w:rsid w:val="00172DA6"/>
    <w:rsid w:val="00175A6E"/>
    <w:rsid w:val="00175E12"/>
    <w:rsid w:val="00180EC1"/>
    <w:rsid w:val="0018179A"/>
    <w:rsid w:val="0018294E"/>
    <w:rsid w:val="0018356C"/>
    <w:rsid w:val="00183B58"/>
    <w:rsid w:val="001846D8"/>
    <w:rsid w:val="0018486F"/>
    <w:rsid w:val="001861F2"/>
    <w:rsid w:val="00186D46"/>
    <w:rsid w:val="0019123F"/>
    <w:rsid w:val="00191B3D"/>
    <w:rsid w:val="00192916"/>
    <w:rsid w:val="00192BDC"/>
    <w:rsid w:val="00194CE7"/>
    <w:rsid w:val="001966F6"/>
    <w:rsid w:val="001A2FA0"/>
    <w:rsid w:val="001A7623"/>
    <w:rsid w:val="001B02C0"/>
    <w:rsid w:val="001B0CA1"/>
    <w:rsid w:val="001B0E76"/>
    <w:rsid w:val="001B19AF"/>
    <w:rsid w:val="001B2818"/>
    <w:rsid w:val="001B2F06"/>
    <w:rsid w:val="001B3146"/>
    <w:rsid w:val="001B33EB"/>
    <w:rsid w:val="001B3696"/>
    <w:rsid w:val="001B52A0"/>
    <w:rsid w:val="001B58D8"/>
    <w:rsid w:val="001B6835"/>
    <w:rsid w:val="001B70C1"/>
    <w:rsid w:val="001C61A4"/>
    <w:rsid w:val="001C7619"/>
    <w:rsid w:val="001D0A24"/>
    <w:rsid w:val="001D191E"/>
    <w:rsid w:val="001D1ED4"/>
    <w:rsid w:val="001D3103"/>
    <w:rsid w:val="001D4391"/>
    <w:rsid w:val="001D46C6"/>
    <w:rsid w:val="001D4C38"/>
    <w:rsid w:val="001D6D88"/>
    <w:rsid w:val="001E17F1"/>
    <w:rsid w:val="001E1EF8"/>
    <w:rsid w:val="001E5509"/>
    <w:rsid w:val="001E795E"/>
    <w:rsid w:val="001F1301"/>
    <w:rsid w:val="001F2E4F"/>
    <w:rsid w:val="001F5177"/>
    <w:rsid w:val="001F5E6F"/>
    <w:rsid w:val="001F66E7"/>
    <w:rsid w:val="001F7B32"/>
    <w:rsid w:val="001F7C2B"/>
    <w:rsid w:val="00203075"/>
    <w:rsid w:val="00210A24"/>
    <w:rsid w:val="00210A4E"/>
    <w:rsid w:val="0021418B"/>
    <w:rsid w:val="002154EF"/>
    <w:rsid w:val="00216A83"/>
    <w:rsid w:val="00216BE9"/>
    <w:rsid w:val="00216E2E"/>
    <w:rsid w:val="002177BE"/>
    <w:rsid w:val="00220F61"/>
    <w:rsid w:val="00222DE6"/>
    <w:rsid w:val="00225AC6"/>
    <w:rsid w:val="00225F65"/>
    <w:rsid w:val="00226A54"/>
    <w:rsid w:val="00226ED6"/>
    <w:rsid w:val="00230B27"/>
    <w:rsid w:val="002321F8"/>
    <w:rsid w:val="0023490B"/>
    <w:rsid w:val="0023741D"/>
    <w:rsid w:val="002472B8"/>
    <w:rsid w:val="00247971"/>
    <w:rsid w:val="00247C5C"/>
    <w:rsid w:val="00250E12"/>
    <w:rsid w:val="00250FCC"/>
    <w:rsid w:val="002528AF"/>
    <w:rsid w:val="00252FCA"/>
    <w:rsid w:val="0025443C"/>
    <w:rsid w:val="00256068"/>
    <w:rsid w:val="00261198"/>
    <w:rsid w:val="00261A72"/>
    <w:rsid w:val="002626D7"/>
    <w:rsid w:val="002643D3"/>
    <w:rsid w:val="002653B9"/>
    <w:rsid w:val="00265C75"/>
    <w:rsid w:val="0026685E"/>
    <w:rsid w:val="002669C9"/>
    <w:rsid w:val="002718FF"/>
    <w:rsid w:val="00275027"/>
    <w:rsid w:val="00275062"/>
    <w:rsid w:val="00276563"/>
    <w:rsid w:val="00280FFC"/>
    <w:rsid w:val="0028105E"/>
    <w:rsid w:val="002834F8"/>
    <w:rsid w:val="00283A7B"/>
    <w:rsid w:val="0028590D"/>
    <w:rsid w:val="00287EF5"/>
    <w:rsid w:val="00290861"/>
    <w:rsid w:val="00291A4B"/>
    <w:rsid w:val="002937C2"/>
    <w:rsid w:val="002938F8"/>
    <w:rsid w:val="00295A4A"/>
    <w:rsid w:val="00295B41"/>
    <w:rsid w:val="002978E7"/>
    <w:rsid w:val="002A11B1"/>
    <w:rsid w:val="002A3DEE"/>
    <w:rsid w:val="002A480E"/>
    <w:rsid w:val="002A4F03"/>
    <w:rsid w:val="002A6316"/>
    <w:rsid w:val="002B194A"/>
    <w:rsid w:val="002B61E8"/>
    <w:rsid w:val="002C062A"/>
    <w:rsid w:val="002C097E"/>
    <w:rsid w:val="002C2B66"/>
    <w:rsid w:val="002C3C64"/>
    <w:rsid w:val="002C3C97"/>
    <w:rsid w:val="002C6572"/>
    <w:rsid w:val="002C7E6E"/>
    <w:rsid w:val="002D0297"/>
    <w:rsid w:val="002D12B3"/>
    <w:rsid w:val="002D27E3"/>
    <w:rsid w:val="002D2EE2"/>
    <w:rsid w:val="002D3362"/>
    <w:rsid w:val="002D7934"/>
    <w:rsid w:val="002E03CC"/>
    <w:rsid w:val="002E260E"/>
    <w:rsid w:val="002E2639"/>
    <w:rsid w:val="002E427F"/>
    <w:rsid w:val="002E4DEB"/>
    <w:rsid w:val="002E65A6"/>
    <w:rsid w:val="002E7AA8"/>
    <w:rsid w:val="002F0447"/>
    <w:rsid w:val="002F147D"/>
    <w:rsid w:val="002F29A2"/>
    <w:rsid w:val="002F3747"/>
    <w:rsid w:val="002F524D"/>
    <w:rsid w:val="002F52D5"/>
    <w:rsid w:val="002F6B2D"/>
    <w:rsid w:val="002F6FD6"/>
    <w:rsid w:val="002F77AD"/>
    <w:rsid w:val="003004DD"/>
    <w:rsid w:val="00301A26"/>
    <w:rsid w:val="00301F1D"/>
    <w:rsid w:val="003020F9"/>
    <w:rsid w:val="00303D1A"/>
    <w:rsid w:val="003043D3"/>
    <w:rsid w:val="00306636"/>
    <w:rsid w:val="00310335"/>
    <w:rsid w:val="00310A29"/>
    <w:rsid w:val="00311D11"/>
    <w:rsid w:val="00312932"/>
    <w:rsid w:val="00313F4C"/>
    <w:rsid w:val="00316663"/>
    <w:rsid w:val="00317C3D"/>
    <w:rsid w:val="00320FF2"/>
    <w:rsid w:val="003225F5"/>
    <w:rsid w:val="0032281D"/>
    <w:rsid w:val="003248FB"/>
    <w:rsid w:val="003257D2"/>
    <w:rsid w:val="00325F20"/>
    <w:rsid w:val="0033074C"/>
    <w:rsid w:val="00330C3E"/>
    <w:rsid w:val="00331DF1"/>
    <w:rsid w:val="00332149"/>
    <w:rsid w:val="00332B7C"/>
    <w:rsid w:val="00334CAC"/>
    <w:rsid w:val="0033588A"/>
    <w:rsid w:val="00335E89"/>
    <w:rsid w:val="0033698F"/>
    <w:rsid w:val="00336BA2"/>
    <w:rsid w:val="00336CBE"/>
    <w:rsid w:val="00340ADD"/>
    <w:rsid w:val="00342736"/>
    <w:rsid w:val="00342A42"/>
    <w:rsid w:val="00342F8F"/>
    <w:rsid w:val="00345F21"/>
    <w:rsid w:val="00346C62"/>
    <w:rsid w:val="00347E31"/>
    <w:rsid w:val="003532E1"/>
    <w:rsid w:val="0035357A"/>
    <w:rsid w:val="00353869"/>
    <w:rsid w:val="00354D22"/>
    <w:rsid w:val="003553E9"/>
    <w:rsid w:val="00357380"/>
    <w:rsid w:val="0036053E"/>
    <w:rsid w:val="00367FBF"/>
    <w:rsid w:val="00370904"/>
    <w:rsid w:val="003722EF"/>
    <w:rsid w:val="003730BC"/>
    <w:rsid w:val="00374292"/>
    <w:rsid w:val="00374A8F"/>
    <w:rsid w:val="00374DB7"/>
    <w:rsid w:val="00377DC2"/>
    <w:rsid w:val="003802EF"/>
    <w:rsid w:val="0038385D"/>
    <w:rsid w:val="00385039"/>
    <w:rsid w:val="003851D3"/>
    <w:rsid w:val="00385EA1"/>
    <w:rsid w:val="00390B22"/>
    <w:rsid w:val="00392618"/>
    <w:rsid w:val="00393862"/>
    <w:rsid w:val="00393D0A"/>
    <w:rsid w:val="00393D1E"/>
    <w:rsid w:val="00396046"/>
    <w:rsid w:val="0039622D"/>
    <w:rsid w:val="003963D3"/>
    <w:rsid w:val="0039709D"/>
    <w:rsid w:val="003A313F"/>
    <w:rsid w:val="003A4994"/>
    <w:rsid w:val="003A52BF"/>
    <w:rsid w:val="003A7242"/>
    <w:rsid w:val="003A7C29"/>
    <w:rsid w:val="003B1D94"/>
    <w:rsid w:val="003B2BF4"/>
    <w:rsid w:val="003B3399"/>
    <w:rsid w:val="003B41CB"/>
    <w:rsid w:val="003B480C"/>
    <w:rsid w:val="003B6A36"/>
    <w:rsid w:val="003B7960"/>
    <w:rsid w:val="003C2A86"/>
    <w:rsid w:val="003C33FC"/>
    <w:rsid w:val="003C3D91"/>
    <w:rsid w:val="003C4216"/>
    <w:rsid w:val="003C5090"/>
    <w:rsid w:val="003C6F36"/>
    <w:rsid w:val="003C73E3"/>
    <w:rsid w:val="003D0F51"/>
    <w:rsid w:val="003D2A23"/>
    <w:rsid w:val="003D2D52"/>
    <w:rsid w:val="003D3CC4"/>
    <w:rsid w:val="003D4491"/>
    <w:rsid w:val="003D49AC"/>
    <w:rsid w:val="003D571E"/>
    <w:rsid w:val="003D796C"/>
    <w:rsid w:val="003E2F46"/>
    <w:rsid w:val="003E4E2E"/>
    <w:rsid w:val="003E5186"/>
    <w:rsid w:val="003E5237"/>
    <w:rsid w:val="003E58DC"/>
    <w:rsid w:val="003E5A9D"/>
    <w:rsid w:val="003E70D9"/>
    <w:rsid w:val="003F12D4"/>
    <w:rsid w:val="003F22FA"/>
    <w:rsid w:val="003F30FF"/>
    <w:rsid w:val="003F32F9"/>
    <w:rsid w:val="003F53DD"/>
    <w:rsid w:val="003F592B"/>
    <w:rsid w:val="003F64E7"/>
    <w:rsid w:val="003F6FC1"/>
    <w:rsid w:val="003F74CF"/>
    <w:rsid w:val="003F7D3C"/>
    <w:rsid w:val="004000A8"/>
    <w:rsid w:val="00400227"/>
    <w:rsid w:val="00402F26"/>
    <w:rsid w:val="0040740A"/>
    <w:rsid w:val="004077CF"/>
    <w:rsid w:val="00411C48"/>
    <w:rsid w:val="00413E65"/>
    <w:rsid w:val="00415FD4"/>
    <w:rsid w:val="004165B9"/>
    <w:rsid w:val="004178EE"/>
    <w:rsid w:val="0042051B"/>
    <w:rsid w:val="00420A23"/>
    <w:rsid w:val="004211FE"/>
    <w:rsid w:val="004215EC"/>
    <w:rsid w:val="004219CC"/>
    <w:rsid w:val="00421CFF"/>
    <w:rsid w:val="00422128"/>
    <w:rsid w:val="00423E6D"/>
    <w:rsid w:val="00427FAF"/>
    <w:rsid w:val="004306A6"/>
    <w:rsid w:val="0043094C"/>
    <w:rsid w:val="004315AA"/>
    <w:rsid w:val="00431A5C"/>
    <w:rsid w:val="00434953"/>
    <w:rsid w:val="00434F50"/>
    <w:rsid w:val="00435AD9"/>
    <w:rsid w:val="00435DB2"/>
    <w:rsid w:val="00435F92"/>
    <w:rsid w:val="00437905"/>
    <w:rsid w:val="004404D2"/>
    <w:rsid w:val="00440983"/>
    <w:rsid w:val="00440B05"/>
    <w:rsid w:val="00442B53"/>
    <w:rsid w:val="004437A0"/>
    <w:rsid w:val="00445EAC"/>
    <w:rsid w:val="00446EEB"/>
    <w:rsid w:val="00447AF4"/>
    <w:rsid w:val="00447CB6"/>
    <w:rsid w:val="004507B8"/>
    <w:rsid w:val="00451366"/>
    <w:rsid w:val="0045386A"/>
    <w:rsid w:val="00454F50"/>
    <w:rsid w:val="00460ACA"/>
    <w:rsid w:val="00460ED8"/>
    <w:rsid w:val="004611B1"/>
    <w:rsid w:val="00461AC9"/>
    <w:rsid w:val="00464325"/>
    <w:rsid w:val="00464BD7"/>
    <w:rsid w:val="00464D2E"/>
    <w:rsid w:val="00465A11"/>
    <w:rsid w:val="00466C1D"/>
    <w:rsid w:val="00467443"/>
    <w:rsid w:val="004701CB"/>
    <w:rsid w:val="00470A19"/>
    <w:rsid w:val="004712B2"/>
    <w:rsid w:val="004717C6"/>
    <w:rsid w:val="00472D37"/>
    <w:rsid w:val="004738F7"/>
    <w:rsid w:val="00473CDD"/>
    <w:rsid w:val="0047460A"/>
    <w:rsid w:val="004749EE"/>
    <w:rsid w:val="00474B2E"/>
    <w:rsid w:val="00475AA1"/>
    <w:rsid w:val="00475D24"/>
    <w:rsid w:val="004770EA"/>
    <w:rsid w:val="004777F3"/>
    <w:rsid w:val="00480568"/>
    <w:rsid w:val="004813E6"/>
    <w:rsid w:val="00481AA2"/>
    <w:rsid w:val="00482E93"/>
    <w:rsid w:val="004846DE"/>
    <w:rsid w:val="00486D03"/>
    <w:rsid w:val="00487CA5"/>
    <w:rsid w:val="00492A22"/>
    <w:rsid w:val="00494138"/>
    <w:rsid w:val="00497884"/>
    <w:rsid w:val="004A0C1D"/>
    <w:rsid w:val="004A12E8"/>
    <w:rsid w:val="004A29D9"/>
    <w:rsid w:val="004A29FC"/>
    <w:rsid w:val="004A2E8B"/>
    <w:rsid w:val="004A43B9"/>
    <w:rsid w:val="004A7047"/>
    <w:rsid w:val="004A7A3A"/>
    <w:rsid w:val="004B1956"/>
    <w:rsid w:val="004B458C"/>
    <w:rsid w:val="004B55A2"/>
    <w:rsid w:val="004C1170"/>
    <w:rsid w:val="004C25FC"/>
    <w:rsid w:val="004C34C8"/>
    <w:rsid w:val="004C4F48"/>
    <w:rsid w:val="004D5ADB"/>
    <w:rsid w:val="004D61FD"/>
    <w:rsid w:val="004D700F"/>
    <w:rsid w:val="004D7E44"/>
    <w:rsid w:val="004D7EA0"/>
    <w:rsid w:val="004D7F5F"/>
    <w:rsid w:val="004D7FB4"/>
    <w:rsid w:val="004E050D"/>
    <w:rsid w:val="004E0CDD"/>
    <w:rsid w:val="004E24D9"/>
    <w:rsid w:val="004E2EDF"/>
    <w:rsid w:val="004E364B"/>
    <w:rsid w:val="004E3F94"/>
    <w:rsid w:val="004E4ADE"/>
    <w:rsid w:val="004E79FA"/>
    <w:rsid w:val="004F3590"/>
    <w:rsid w:val="004F4951"/>
    <w:rsid w:val="004F7E7F"/>
    <w:rsid w:val="004F7F74"/>
    <w:rsid w:val="00502B81"/>
    <w:rsid w:val="00502CF8"/>
    <w:rsid w:val="00505258"/>
    <w:rsid w:val="0051464E"/>
    <w:rsid w:val="0051529A"/>
    <w:rsid w:val="0051707F"/>
    <w:rsid w:val="0051763B"/>
    <w:rsid w:val="00517646"/>
    <w:rsid w:val="0051790C"/>
    <w:rsid w:val="00523788"/>
    <w:rsid w:val="005250A2"/>
    <w:rsid w:val="005251CE"/>
    <w:rsid w:val="00530729"/>
    <w:rsid w:val="00531886"/>
    <w:rsid w:val="0053238C"/>
    <w:rsid w:val="005325E6"/>
    <w:rsid w:val="005326B5"/>
    <w:rsid w:val="0053289E"/>
    <w:rsid w:val="00533A87"/>
    <w:rsid w:val="005355A9"/>
    <w:rsid w:val="00535B2A"/>
    <w:rsid w:val="00537409"/>
    <w:rsid w:val="00537784"/>
    <w:rsid w:val="0054362A"/>
    <w:rsid w:val="00546BCC"/>
    <w:rsid w:val="00546D8E"/>
    <w:rsid w:val="005509C5"/>
    <w:rsid w:val="00550F6B"/>
    <w:rsid w:val="00552D6B"/>
    <w:rsid w:val="00553704"/>
    <w:rsid w:val="00553FA3"/>
    <w:rsid w:val="005552EA"/>
    <w:rsid w:val="00555410"/>
    <w:rsid w:val="0055589B"/>
    <w:rsid w:val="00555BB9"/>
    <w:rsid w:val="005607B3"/>
    <w:rsid w:val="00564657"/>
    <w:rsid w:val="005660A9"/>
    <w:rsid w:val="005721C9"/>
    <w:rsid w:val="0057357B"/>
    <w:rsid w:val="00573C08"/>
    <w:rsid w:val="00573D26"/>
    <w:rsid w:val="00575AF7"/>
    <w:rsid w:val="005772E0"/>
    <w:rsid w:val="005774E9"/>
    <w:rsid w:val="005805A5"/>
    <w:rsid w:val="005848DC"/>
    <w:rsid w:val="00586002"/>
    <w:rsid w:val="0058603F"/>
    <w:rsid w:val="005909A1"/>
    <w:rsid w:val="00591EAD"/>
    <w:rsid w:val="0059336D"/>
    <w:rsid w:val="00594C15"/>
    <w:rsid w:val="005A06FE"/>
    <w:rsid w:val="005A11E4"/>
    <w:rsid w:val="005A15AC"/>
    <w:rsid w:val="005A229C"/>
    <w:rsid w:val="005A38C6"/>
    <w:rsid w:val="005A477E"/>
    <w:rsid w:val="005A4A04"/>
    <w:rsid w:val="005A4BB2"/>
    <w:rsid w:val="005A6D92"/>
    <w:rsid w:val="005A74D7"/>
    <w:rsid w:val="005B2C9D"/>
    <w:rsid w:val="005B3EAF"/>
    <w:rsid w:val="005B4E39"/>
    <w:rsid w:val="005B5700"/>
    <w:rsid w:val="005B6C5E"/>
    <w:rsid w:val="005C1663"/>
    <w:rsid w:val="005C1814"/>
    <w:rsid w:val="005C2489"/>
    <w:rsid w:val="005C58E5"/>
    <w:rsid w:val="005C7609"/>
    <w:rsid w:val="005D232C"/>
    <w:rsid w:val="005D265F"/>
    <w:rsid w:val="005D2AA1"/>
    <w:rsid w:val="005D2E6E"/>
    <w:rsid w:val="005D466F"/>
    <w:rsid w:val="005D478E"/>
    <w:rsid w:val="005E1A90"/>
    <w:rsid w:val="005E2C40"/>
    <w:rsid w:val="005E2FD5"/>
    <w:rsid w:val="005E3452"/>
    <w:rsid w:val="005E44C2"/>
    <w:rsid w:val="005E63A2"/>
    <w:rsid w:val="005E7B58"/>
    <w:rsid w:val="005E7F99"/>
    <w:rsid w:val="005F02B3"/>
    <w:rsid w:val="005F062E"/>
    <w:rsid w:val="005F0987"/>
    <w:rsid w:val="005F280C"/>
    <w:rsid w:val="005F3F33"/>
    <w:rsid w:val="006000EE"/>
    <w:rsid w:val="0060257A"/>
    <w:rsid w:val="00602998"/>
    <w:rsid w:val="0060342A"/>
    <w:rsid w:val="006041C9"/>
    <w:rsid w:val="006044BF"/>
    <w:rsid w:val="00604BF4"/>
    <w:rsid w:val="00617E57"/>
    <w:rsid w:val="0062061E"/>
    <w:rsid w:val="00621598"/>
    <w:rsid w:val="00623410"/>
    <w:rsid w:val="00623A57"/>
    <w:rsid w:val="006240AF"/>
    <w:rsid w:val="006242E8"/>
    <w:rsid w:val="00624501"/>
    <w:rsid w:val="006265A1"/>
    <w:rsid w:val="00630361"/>
    <w:rsid w:val="006326B5"/>
    <w:rsid w:val="00632B52"/>
    <w:rsid w:val="006344BD"/>
    <w:rsid w:val="006365C3"/>
    <w:rsid w:val="006369B1"/>
    <w:rsid w:val="00636C3E"/>
    <w:rsid w:val="00642364"/>
    <w:rsid w:val="00643319"/>
    <w:rsid w:val="0064341B"/>
    <w:rsid w:val="006443B1"/>
    <w:rsid w:val="00645C50"/>
    <w:rsid w:val="00650B6A"/>
    <w:rsid w:val="00650C89"/>
    <w:rsid w:val="006519FE"/>
    <w:rsid w:val="00651E4A"/>
    <w:rsid w:val="006535C5"/>
    <w:rsid w:val="006536D6"/>
    <w:rsid w:val="00653703"/>
    <w:rsid w:val="00653B33"/>
    <w:rsid w:val="00653F38"/>
    <w:rsid w:val="006548AA"/>
    <w:rsid w:val="00655E53"/>
    <w:rsid w:val="0065613B"/>
    <w:rsid w:val="00660504"/>
    <w:rsid w:val="00660B33"/>
    <w:rsid w:val="006612B2"/>
    <w:rsid w:val="00661783"/>
    <w:rsid w:val="00661A6D"/>
    <w:rsid w:val="00662198"/>
    <w:rsid w:val="00662A0B"/>
    <w:rsid w:val="00670589"/>
    <w:rsid w:val="006709A6"/>
    <w:rsid w:val="00670E70"/>
    <w:rsid w:val="00677959"/>
    <w:rsid w:val="00677D34"/>
    <w:rsid w:val="00677E6F"/>
    <w:rsid w:val="00681534"/>
    <w:rsid w:val="00683031"/>
    <w:rsid w:val="006839F8"/>
    <w:rsid w:val="00685BE8"/>
    <w:rsid w:val="006860BF"/>
    <w:rsid w:val="006868ED"/>
    <w:rsid w:val="006876A4"/>
    <w:rsid w:val="00687972"/>
    <w:rsid w:val="00692A03"/>
    <w:rsid w:val="0069509D"/>
    <w:rsid w:val="00695335"/>
    <w:rsid w:val="00695B8B"/>
    <w:rsid w:val="006969FB"/>
    <w:rsid w:val="00697C20"/>
    <w:rsid w:val="006A00D9"/>
    <w:rsid w:val="006A209D"/>
    <w:rsid w:val="006A3148"/>
    <w:rsid w:val="006A469C"/>
    <w:rsid w:val="006A55B5"/>
    <w:rsid w:val="006A5A24"/>
    <w:rsid w:val="006A6B56"/>
    <w:rsid w:val="006A6EB9"/>
    <w:rsid w:val="006B02F9"/>
    <w:rsid w:val="006B147F"/>
    <w:rsid w:val="006B4329"/>
    <w:rsid w:val="006B46B3"/>
    <w:rsid w:val="006B5F25"/>
    <w:rsid w:val="006B7AAC"/>
    <w:rsid w:val="006C00B2"/>
    <w:rsid w:val="006C0570"/>
    <w:rsid w:val="006C0823"/>
    <w:rsid w:val="006C21E1"/>
    <w:rsid w:val="006C2A65"/>
    <w:rsid w:val="006C4EC5"/>
    <w:rsid w:val="006C6244"/>
    <w:rsid w:val="006C654A"/>
    <w:rsid w:val="006C69CD"/>
    <w:rsid w:val="006D1120"/>
    <w:rsid w:val="006D2790"/>
    <w:rsid w:val="006D55EF"/>
    <w:rsid w:val="006D5A42"/>
    <w:rsid w:val="006D5ADF"/>
    <w:rsid w:val="006D5CEC"/>
    <w:rsid w:val="006D5D4A"/>
    <w:rsid w:val="006E049B"/>
    <w:rsid w:val="006E0EC6"/>
    <w:rsid w:val="006E16A7"/>
    <w:rsid w:val="006E1DA8"/>
    <w:rsid w:val="006E2043"/>
    <w:rsid w:val="006E319F"/>
    <w:rsid w:val="006E48E6"/>
    <w:rsid w:val="006E61F5"/>
    <w:rsid w:val="006E7759"/>
    <w:rsid w:val="006F0564"/>
    <w:rsid w:val="006F0865"/>
    <w:rsid w:val="006F0DD8"/>
    <w:rsid w:val="006F10EF"/>
    <w:rsid w:val="006F1A13"/>
    <w:rsid w:val="006F4579"/>
    <w:rsid w:val="006F5C01"/>
    <w:rsid w:val="006F6893"/>
    <w:rsid w:val="006F6B6A"/>
    <w:rsid w:val="006F746D"/>
    <w:rsid w:val="007001CD"/>
    <w:rsid w:val="007005E2"/>
    <w:rsid w:val="007018A4"/>
    <w:rsid w:val="007023A1"/>
    <w:rsid w:val="007040FC"/>
    <w:rsid w:val="00704480"/>
    <w:rsid w:val="00707CD5"/>
    <w:rsid w:val="00710209"/>
    <w:rsid w:val="00720210"/>
    <w:rsid w:val="00720ADC"/>
    <w:rsid w:val="00720ED4"/>
    <w:rsid w:val="007214D2"/>
    <w:rsid w:val="00721816"/>
    <w:rsid w:val="00721E20"/>
    <w:rsid w:val="007310DF"/>
    <w:rsid w:val="0073482C"/>
    <w:rsid w:val="0073542A"/>
    <w:rsid w:val="007358D5"/>
    <w:rsid w:val="007409B9"/>
    <w:rsid w:val="00740BA1"/>
    <w:rsid w:val="00741D4C"/>
    <w:rsid w:val="00741EB9"/>
    <w:rsid w:val="00742A8A"/>
    <w:rsid w:val="00746DBC"/>
    <w:rsid w:val="00750EC5"/>
    <w:rsid w:val="00751664"/>
    <w:rsid w:val="007518BC"/>
    <w:rsid w:val="00751B2D"/>
    <w:rsid w:val="00752C36"/>
    <w:rsid w:val="00752CC0"/>
    <w:rsid w:val="00756A99"/>
    <w:rsid w:val="007621D9"/>
    <w:rsid w:val="00763228"/>
    <w:rsid w:val="007632EC"/>
    <w:rsid w:val="0076380E"/>
    <w:rsid w:val="007646FA"/>
    <w:rsid w:val="00765D73"/>
    <w:rsid w:val="00771EDE"/>
    <w:rsid w:val="00773DE3"/>
    <w:rsid w:val="0077472C"/>
    <w:rsid w:val="00776587"/>
    <w:rsid w:val="0077680C"/>
    <w:rsid w:val="007776D4"/>
    <w:rsid w:val="00782602"/>
    <w:rsid w:val="00783286"/>
    <w:rsid w:val="007837D6"/>
    <w:rsid w:val="00783C05"/>
    <w:rsid w:val="00784769"/>
    <w:rsid w:val="007854CD"/>
    <w:rsid w:val="0079042B"/>
    <w:rsid w:val="00791F90"/>
    <w:rsid w:val="00792996"/>
    <w:rsid w:val="00793374"/>
    <w:rsid w:val="007937CE"/>
    <w:rsid w:val="00795101"/>
    <w:rsid w:val="007A0C66"/>
    <w:rsid w:val="007A1A71"/>
    <w:rsid w:val="007A2490"/>
    <w:rsid w:val="007A3567"/>
    <w:rsid w:val="007A3929"/>
    <w:rsid w:val="007A43BB"/>
    <w:rsid w:val="007A4C79"/>
    <w:rsid w:val="007A4DF3"/>
    <w:rsid w:val="007A58F2"/>
    <w:rsid w:val="007A72A9"/>
    <w:rsid w:val="007A7CB5"/>
    <w:rsid w:val="007B09F1"/>
    <w:rsid w:val="007B0F4D"/>
    <w:rsid w:val="007B1111"/>
    <w:rsid w:val="007B185E"/>
    <w:rsid w:val="007B3CC3"/>
    <w:rsid w:val="007B49C6"/>
    <w:rsid w:val="007B4AA5"/>
    <w:rsid w:val="007B4EF8"/>
    <w:rsid w:val="007C0E66"/>
    <w:rsid w:val="007C1560"/>
    <w:rsid w:val="007C2944"/>
    <w:rsid w:val="007C58F7"/>
    <w:rsid w:val="007C593B"/>
    <w:rsid w:val="007D0BBE"/>
    <w:rsid w:val="007D361A"/>
    <w:rsid w:val="007D67E9"/>
    <w:rsid w:val="007D6DD4"/>
    <w:rsid w:val="007D7E09"/>
    <w:rsid w:val="007E4AC3"/>
    <w:rsid w:val="007E50BC"/>
    <w:rsid w:val="007E5CC3"/>
    <w:rsid w:val="007E74D2"/>
    <w:rsid w:val="007F0B68"/>
    <w:rsid w:val="007F10FF"/>
    <w:rsid w:val="007F23E4"/>
    <w:rsid w:val="007F29FB"/>
    <w:rsid w:val="007F3079"/>
    <w:rsid w:val="007F3DE6"/>
    <w:rsid w:val="007F5986"/>
    <w:rsid w:val="007F65D1"/>
    <w:rsid w:val="007F7E1F"/>
    <w:rsid w:val="0080288A"/>
    <w:rsid w:val="00805F7F"/>
    <w:rsid w:val="008105EC"/>
    <w:rsid w:val="00811AD0"/>
    <w:rsid w:val="00812601"/>
    <w:rsid w:val="00821E28"/>
    <w:rsid w:val="00822907"/>
    <w:rsid w:val="00823468"/>
    <w:rsid w:val="00823728"/>
    <w:rsid w:val="00823A11"/>
    <w:rsid w:val="00823C2A"/>
    <w:rsid w:val="00825443"/>
    <w:rsid w:val="00826EA5"/>
    <w:rsid w:val="008279EF"/>
    <w:rsid w:val="0083027D"/>
    <w:rsid w:val="00833C00"/>
    <w:rsid w:val="008348A1"/>
    <w:rsid w:val="00834C69"/>
    <w:rsid w:val="008369CB"/>
    <w:rsid w:val="00836DB1"/>
    <w:rsid w:val="0084059E"/>
    <w:rsid w:val="00841460"/>
    <w:rsid w:val="00841D98"/>
    <w:rsid w:val="00842121"/>
    <w:rsid w:val="00842347"/>
    <w:rsid w:val="00843B4B"/>
    <w:rsid w:val="00843EF9"/>
    <w:rsid w:val="00845E7C"/>
    <w:rsid w:val="00847E00"/>
    <w:rsid w:val="0085066F"/>
    <w:rsid w:val="00850BE3"/>
    <w:rsid w:val="0085203E"/>
    <w:rsid w:val="00852843"/>
    <w:rsid w:val="008528A1"/>
    <w:rsid w:val="008537BB"/>
    <w:rsid w:val="008552C3"/>
    <w:rsid w:val="008554A9"/>
    <w:rsid w:val="008555C0"/>
    <w:rsid w:val="008557C5"/>
    <w:rsid w:val="00855C85"/>
    <w:rsid w:val="008565B5"/>
    <w:rsid w:val="00857536"/>
    <w:rsid w:val="008605BC"/>
    <w:rsid w:val="0086071A"/>
    <w:rsid w:val="00860B86"/>
    <w:rsid w:val="0086390B"/>
    <w:rsid w:val="00863B8B"/>
    <w:rsid w:val="00866C48"/>
    <w:rsid w:val="00866F55"/>
    <w:rsid w:val="008709B2"/>
    <w:rsid w:val="00870DC8"/>
    <w:rsid w:val="008713A7"/>
    <w:rsid w:val="00872802"/>
    <w:rsid w:val="00872D6C"/>
    <w:rsid w:val="00873859"/>
    <w:rsid w:val="00876A0B"/>
    <w:rsid w:val="0087783F"/>
    <w:rsid w:val="00880648"/>
    <w:rsid w:val="00880C51"/>
    <w:rsid w:val="00883CCA"/>
    <w:rsid w:val="00884CFA"/>
    <w:rsid w:val="00884F85"/>
    <w:rsid w:val="00886B40"/>
    <w:rsid w:val="00886D0D"/>
    <w:rsid w:val="008922C0"/>
    <w:rsid w:val="0089532B"/>
    <w:rsid w:val="008954B8"/>
    <w:rsid w:val="00896548"/>
    <w:rsid w:val="00896618"/>
    <w:rsid w:val="008973EA"/>
    <w:rsid w:val="008A0670"/>
    <w:rsid w:val="008A0D59"/>
    <w:rsid w:val="008A0EB4"/>
    <w:rsid w:val="008A1065"/>
    <w:rsid w:val="008A15E7"/>
    <w:rsid w:val="008A17AE"/>
    <w:rsid w:val="008A1F25"/>
    <w:rsid w:val="008A2F23"/>
    <w:rsid w:val="008A3D6D"/>
    <w:rsid w:val="008A5D28"/>
    <w:rsid w:val="008A7503"/>
    <w:rsid w:val="008B0DEC"/>
    <w:rsid w:val="008B23FA"/>
    <w:rsid w:val="008B395F"/>
    <w:rsid w:val="008B590E"/>
    <w:rsid w:val="008B62F5"/>
    <w:rsid w:val="008B6C6E"/>
    <w:rsid w:val="008B747D"/>
    <w:rsid w:val="008C37B7"/>
    <w:rsid w:val="008C5E40"/>
    <w:rsid w:val="008C731B"/>
    <w:rsid w:val="008D10CA"/>
    <w:rsid w:val="008D1236"/>
    <w:rsid w:val="008D34F8"/>
    <w:rsid w:val="008D4700"/>
    <w:rsid w:val="008E1DEF"/>
    <w:rsid w:val="008E20C9"/>
    <w:rsid w:val="008E2F40"/>
    <w:rsid w:val="008E36C0"/>
    <w:rsid w:val="008E39F4"/>
    <w:rsid w:val="008E5815"/>
    <w:rsid w:val="008E5871"/>
    <w:rsid w:val="008E79BE"/>
    <w:rsid w:val="008F0B6D"/>
    <w:rsid w:val="008F0D5E"/>
    <w:rsid w:val="008F4A29"/>
    <w:rsid w:val="008F69DD"/>
    <w:rsid w:val="0090040D"/>
    <w:rsid w:val="00901B30"/>
    <w:rsid w:val="00902275"/>
    <w:rsid w:val="0090339C"/>
    <w:rsid w:val="009037C2"/>
    <w:rsid w:val="0090541C"/>
    <w:rsid w:val="00905C89"/>
    <w:rsid w:val="0090780A"/>
    <w:rsid w:val="009103FA"/>
    <w:rsid w:val="009111C1"/>
    <w:rsid w:val="009123AE"/>
    <w:rsid w:val="0091379C"/>
    <w:rsid w:val="00913D23"/>
    <w:rsid w:val="00914252"/>
    <w:rsid w:val="00914516"/>
    <w:rsid w:val="00917F81"/>
    <w:rsid w:val="00921226"/>
    <w:rsid w:val="0092259D"/>
    <w:rsid w:val="00922CC5"/>
    <w:rsid w:val="009241BA"/>
    <w:rsid w:val="009247D6"/>
    <w:rsid w:val="00927A26"/>
    <w:rsid w:val="00927C25"/>
    <w:rsid w:val="00927CBB"/>
    <w:rsid w:val="00930516"/>
    <w:rsid w:val="009323F3"/>
    <w:rsid w:val="00933646"/>
    <w:rsid w:val="0093534B"/>
    <w:rsid w:val="0093584E"/>
    <w:rsid w:val="00937249"/>
    <w:rsid w:val="00940126"/>
    <w:rsid w:val="009407F9"/>
    <w:rsid w:val="00942E6B"/>
    <w:rsid w:val="00945A73"/>
    <w:rsid w:val="00946F93"/>
    <w:rsid w:val="009519C2"/>
    <w:rsid w:val="00952B50"/>
    <w:rsid w:val="009534C5"/>
    <w:rsid w:val="009557EE"/>
    <w:rsid w:val="0095603B"/>
    <w:rsid w:val="00957E87"/>
    <w:rsid w:val="00960604"/>
    <w:rsid w:val="00960802"/>
    <w:rsid w:val="00962400"/>
    <w:rsid w:val="009632FE"/>
    <w:rsid w:val="009639BA"/>
    <w:rsid w:val="00964F7B"/>
    <w:rsid w:val="0096613C"/>
    <w:rsid w:val="00970995"/>
    <w:rsid w:val="00971500"/>
    <w:rsid w:val="00971C1C"/>
    <w:rsid w:val="00971C4D"/>
    <w:rsid w:val="009729EB"/>
    <w:rsid w:val="00973517"/>
    <w:rsid w:val="0097379E"/>
    <w:rsid w:val="009756B8"/>
    <w:rsid w:val="00975D8E"/>
    <w:rsid w:val="00976A9D"/>
    <w:rsid w:val="0097799E"/>
    <w:rsid w:val="00981096"/>
    <w:rsid w:val="009813C3"/>
    <w:rsid w:val="00982FC0"/>
    <w:rsid w:val="00983624"/>
    <w:rsid w:val="00987221"/>
    <w:rsid w:val="0098729F"/>
    <w:rsid w:val="00990AC6"/>
    <w:rsid w:val="00991271"/>
    <w:rsid w:val="00992CB3"/>
    <w:rsid w:val="00994664"/>
    <w:rsid w:val="00995BBC"/>
    <w:rsid w:val="0099711C"/>
    <w:rsid w:val="009A29EA"/>
    <w:rsid w:val="009A3142"/>
    <w:rsid w:val="009A3AE8"/>
    <w:rsid w:val="009A49EA"/>
    <w:rsid w:val="009A6915"/>
    <w:rsid w:val="009A73AA"/>
    <w:rsid w:val="009A79F4"/>
    <w:rsid w:val="009B1BA2"/>
    <w:rsid w:val="009B2117"/>
    <w:rsid w:val="009B2891"/>
    <w:rsid w:val="009B3260"/>
    <w:rsid w:val="009B36F4"/>
    <w:rsid w:val="009B3BAC"/>
    <w:rsid w:val="009B4184"/>
    <w:rsid w:val="009B6DE6"/>
    <w:rsid w:val="009B6F1B"/>
    <w:rsid w:val="009B7639"/>
    <w:rsid w:val="009B773F"/>
    <w:rsid w:val="009B7E8A"/>
    <w:rsid w:val="009C2CEF"/>
    <w:rsid w:val="009C52B6"/>
    <w:rsid w:val="009C6EA3"/>
    <w:rsid w:val="009D2321"/>
    <w:rsid w:val="009D3AA7"/>
    <w:rsid w:val="009D41CA"/>
    <w:rsid w:val="009D4C01"/>
    <w:rsid w:val="009D5D26"/>
    <w:rsid w:val="009D6B46"/>
    <w:rsid w:val="009D717E"/>
    <w:rsid w:val="009E06F3"/>
    <w:rsid w:val="009E11E4"/>
    <w:rsid w:val="009E588E"/>
    <w:rsid w:val="009E6E28"/>
    <w:rsid w:val="009F084E"/>
    <w:rsid w:val="009F186E"/>
    <w:rsid w:val="009F19D2"/>
    <w:rsid w:val="009F22D9"/>
    <w:rsid w:val="009F413B"/>
    <w:rsid w:val="009F4779"/>
    <w:rsid w:val="009F4C37"/>
    <w:rsid w:val="009F68C4"/>
    <w:rsid w:val="009F75B1"/>
    <w:rsid w:val="009F7B84"/>
    <w:rsid w:val="009F7FF8"/>
    <w:rsid w:val="00A0239B"/>
    <w:rsid w:val="00A02840"/>
    <w:rsid w:val="00A02A49"/>
    <w:rsid w:val="00A06CB8"/>
    <w:rsid w:val="00A11800"/>
    <w:rsid w:val="00A138BF"/>
    <w:rsid w:val="00A147C5"/>
    <w:rsid w:val="00A16689"/>
    <w:rsid w:val="00A17ECC"/>
    <w:rsid w:val="00A17F23"/>
    <w:rsid w:val="00A21FE2"/>
    <w:rsid w:val="00A23561"/>
    <w:rsid w:val="00A24B1C"/>
    <w:rsid w:val="00A25240"/>
    <w:rsid w:val="00A25499"/>
    <w:rsid w:val="00A30237"/>
    <w:rsid w:val="00A31253"/>
    <w:rsid w:val="00A31682"/>
    <w:rsid w:val="00A32437"/>
    <w:rsid w:val="00A32DDC"/>
    <w:rsid w:val="00A368DF"/>
    <w:rsid w:val="00A37FC1"/>
    <w:rsid w:val="00A400E1"/>
    <w:rsid w:val="00A41677"/>
    <w:rsid w:val="00A42491"/>
    <w:rsid w:val="00A42805"/>
    <w:rsid w:val="00A43506"/>
    <w:rsid w:val="00A43C50"/>
    <w:rsid w:val="00A45441"/>
    <w:rsid w:val="00A46753"/>
    <w:rsid w:val="00A46CC7"/>
    <w:rsid w:val="00A5003B"/>
    <w:rsid w:val="00A50EAC"/>
    <w:rsid w:val="00A51EE2"/>
    <w:rsid w:val="00A5269B"/>
    <w:rsid w:val="00A52A1A"/>
    <w:rsid w:val="00A54D04"/>
    <w:rsid w:val="00A56079"/>
    <w:rsid w:val="00A56667"/>
    <w:rsid w:val="00A56CEE"/>
    <w:rsid w:val="00A56FA9"/>
    <w:rsid w:val="00A60EBB"/>
    <w:rsid w:val="00A61EF8"/>
    <w:rsid w:val="00A624AB"/>
    <w:rsid w:val="00A62722"/>
    <w:rsid w:val="00A65542"/>
    <w:rsid w:val="00A6612C"/>
    <w:rsid w:val="00A6655F"/>
    <w:rsid w:val="00A665BF"/>
    <w:rsid w:val="00A70156"/>
    <w:rsid w:val="00A711E7"/>
    <w:rsid w:val="00A72329"/>
    <w:rsid w:val="00A735ED"/>
    <w:rsid w:val="00A73CB6"/>
    <w:rsid w:val="00A73F2B"/>
    <w:rsid w:val="00A75201"/>
    <w:rsid w:val="00A75F55"/>
    <w:rsid w:val="00A760C3"/>
    <w:rsid w:val="00A76188"/>
    <w:rsid w:val="00A770FA"/>
    <w:rsid w:val="00A77BCE"/>
    <w:rsid w:val="00A81807"/>
    <w:rsid w:val="00A81941"/>
    <w:rsid w:val="00A82146"/>
    <w:rsid w:val="00A826D4"/>
    <w:rsid w:val="00A82DD6"/>
    <w:rsid w:val="00A83478"/>
    <w:rsid w:val="00A8367C"/>
    <w:rsid w:val="00A83745"/>
    <w:rsid w:val="00A8555E"/>
    <w:rsid w:val="00A90CC9"/>
    <w:rsid w:val="00A931B0"/>
    <w:rsid w:val="00A95A29"/>
    <w:rsid w:val="00A964F1"/>
    <w:rsid w:val="00A967C1"/>
    <w:rsid w:val="00AA344E"/>
    <w:rsid w:val="00AA3EAA"/>
    <w:rsid w:val="00AA4EB0"/>
    <w:rsid w:val="00AA718F"/>
    <w:rsid w:val="00AB139D"/>
    <w:rsid w:val="00AB37CF"/>
    <w:rsid w:val="00AB3B12"/>
    <w:rsid w:val="00AB5FEF"/>
    <w:rsid w:val="00AB66EC"/>
    <w:rsid w:val="00AB6720"/>
    <w:rsid w:val="00AC02B0"/>
    <w:rsid w:val="00AC0BD4"/>
    <w:rsid w:val="00AC3B93"/>
    <w:rsid w:val="00AC43EB"/>
    <w:rsid w:val="00AC5148"/>
    <w:rsid w:val="00AC54A0"/>
    <w:rsid w:val="00AC72FC"/>
    <w:rsid w:val="00AC79A9"/>
    <w:rsid w:val="00AD06A2"/>
    <w:rsid w:val="00AD134A"/>
    <w:rsid w:val="00AD1593"/>
    <w:rsid w:val="00AD249E"/>
    <w:rsid w:val="00AD32C0"/>
    <w:rsid w:val="00AD5B9F"/>
    <w:rsid w:val="00AD6ED9"/>
    <w:rsid w:val="00AE1051"/>
    <w:rsid w:val="00AE1537"/>
    <w:rsid w:val="00AE24B9"/>
    <w:rsid w:val="00AE2AAC"/>
    <w:rsid w:val="00AE3961"/>
    <w:rsid w:val="00AE3EFF"/>
    <w:rsid w:val="00AE4D21"/>
    <w:rsid w:val="00AE5DFB"/>
    <w:rsid w:val="00AE702D"/>
    <w:rsid w:val="00AF08A3"/>
    <w:rsid w:val="00AF093A"/>
    <w:rsid w:val="00AF0C3D"/>
    <w:rsid w:val="00AF18EC"/>
    <w:rsid w:val="00AF32CC"/>
    <w:rsid w:val="00AF6554"/>
    <w:rsid w:val="00AF71BB"/>
    <w:rsid w:val="00AF7284"/>
    <w:rsid w:val="00AF7EDC"/>
    <w:rsid w:val="00B0039A"/>
    <w:rsid w:val="00B065D7"/>
    <w:rsid w:val="00B06B89"/>
    <w:rsid w:val="00B0744A"/>
    <w:rsid w:val="00B119AA"/>
    <w:rsid w:val="00B12A54"/>
    <w:rsid w:val="00B15A4E"/>
    <w:rsid w:val="00B16551"/>
    <w:rsid w:val="00B20060"/>
    <w:rsid w:val="00B2161A"/>
    <w:rsid w:val="00B22B92"/>
    <w:rsid w:val="00B2351A"/>
    <w:rsid w:val="00B27032"/>
    <w:rsid w:val="00B27435"/>
    <w:rsid w:val="00B27621"/>
    <w:rsid w:val="00B3443C"/>
    <w:rsid w:val="00B35F56"/>
    <w:rsid w:val="00B36499"/>
    <w:rsid w:val="00B3724E"/>
    <w:rsid w:val="00B37F9B"/>
    <w:rsid w:val="00B40A2B"/>
    <w:rsid w:val="00B42C3B"/>
    <w:rsid w:val="00B43921"/>
    <w:rsid w:val="00B43AA2"/>
    <w:rsid w:val="00B45000"/>
    <w:rsid w:val="00B47E06"/>
    <w:rsid w:val="00B508D2"/>
    <w:rsid w:val="00B508D8"/>
    <w:rsid w:val="00B516ED"/>
    <w:rsid w:val="00B521CB"/>
    <w:rsid w:val="00B53CBA"/>
    <w:rsid w:val="00B53F03"/>
    <w:rsid w:val="00B54A84"/>
    <w:rsid w:val="00B5538F"/>
    <w:rsid w:val="00B56E60"/>
    <w:rsid w:val="00B5767E"/>
    <w:rsid w:val="00B579CF"/>
    <w:rsid w:val="00B57DF2"/>
    <w:rsid w:val="00B61D86"/>
    <w:rsid w:val="00B6230D"/>
    <w:rsid w:val="00B6619C"/>
    <w:rsid w:val="00B71E13"/>
    <w:rsid w:val="00B71F13"/>
    <w:rsid w:val="00B73DA3"/>
    <w:rsid w:val="00B747D5"/>
    <w:rsid w:val="00B75ADB"/>
    <w:rsid w:val="00B772F9"/>
    <w:rsid w:val="00B77F0A"/>
    <w:rsid w:val="00B8209D"/>
    <w:rsid w:val="00B82410"/>
    <w:rsid w:val="00B839DB"/>
    <w:rsid w:val="00B84AA7"/>
    <w:rsid w:val="00B85C93"/>
    <w:rsid w:val="00B85EA1"/>
    <w:rsid w:val="00B87A9C"/>
    <w:rsid w:val="00B90637"/>
    <w:rsid w:val="00B906ED"/>
    <w:rsid w:val="00B91FDC"/>
    <w:rsid w:val="00B92DB1"/>
    <w:rsid w:val="00B93821"/>
    <w:rsid w:val="00B96141"/>
    <w:rsid w:val="00B964EC"/>
    <w:rsid w:val="00B97962"/>
    <w:rsid w:val="00BA0FED"/>
    <w:rsid w:val="00BA1A40"/>
    <w:rsid w:val="00BA23A1"/>
    <w:rsid w:val="00BA271E"/>
    <w:rsid w:val="00BA4F36"/>
    <w:rsid w:val="00BA651C"/>
    <w:rsid w:val="00BA6823"/>
    <w:rsid w:val="00BA6D16"/>
    <w:rsid w:val="00BB0011"/>
    <w:rsid w:val="00BB196E"/>
    <w:rsid w:val="00BB2BC2"/>
    <w:rsid w:val="00BB3215"/>
    <w:rsid w:val="00BB36B7"/>
    <w:rsid w:val="00BB39FC"/>
    <w:rsid w:val="00BB6A46"/>
    <w:rsid w:val="00BC05C7"/>
    <w:rsid w:val="00BC0801"/>
    <w:rsid w:val="00BC1182"/>
    <w:rsid w:val="00BC1262"/>
    <w:rsid w:val="00BC1978"/>
    <w:rsid w:val="00BC1C36"/>
    <w:rsid w:val="00BC1E5F"/>
    <w:rsid w:val="00BC2E3D"/>
    <w:rsid w:val="00BC3196"/>
    <w:rsid w:val="00BC49C4"/>
    <w:rsid w:val="00BC62BF"/>
    <w:rsid w:val="00BC7270"/>
    <w:rsid w:val="00BC78B9"/>
    <w:rsid w:val="00BC7BCA"/>
    <w:rsid w:val="00BD145D"/>
    <w:rsid w:val="00BD2A2D"/>
    <w:rsid w:val="00BD3CA6"/>
    <w:rsid w:val="00BD3E38"/>
    <w:rsid w:val="00BD5A6D"/>
    <w:rsid w:val="00BD65A1"/>
    <w:rsid w:val="00BE27AC"/>
    <w:rsid w:val="00BE33DE"/>
    <w:rsid w:val="00BE4982"/>
    <w:rsid w:val="00BE4D37"/>
    <w:rsid w:val="00BE6DE8"/>
    <w:rsid w:val="00BE6F59"/>
    <w:rsid w:val="00BF00C6"/>
    <w:rsid w:val="00BF0AC1"/>
    <w:rsid w:val="00BF105E"/>
    <w:rsid w:val="00BF1B10"/>
    <w:rsid w:val="00BF1EE9"/>
    <w:rsid w:val="00BF2472"/>
    <w:rsid w:val="00BF2616"/>
    <w:rsid w:val="00BF3C11"/>
    <w:rsid w:val="00BF42D9"/>
    <w:rsid w:val="00BF466B"/>
    <w:rsid w:val="00BF4954"/>
    <w:rsid w:val="00BF4BBE"/>
    <w:rsid w:val="00BF53BB"/>
    <w:rsid w:val="00BF5CC5"/>
    <w:rsid w:val="00C0015D"/>
    <w:rsid w:val="00C00DD0"/>
    <w:rsid w:val="00C03C39"/>
    <w:rsid w:val="00C04811"/>
    <w:rsid w:val="00C05DA4"/>
    <w:rsid w:val="00C05EEB"/>
    <w:rsid w:val="00C07084"/>
    <w:rsid w:val="00C11BCD"/>
    <w:rsid w:val="00C15175"/>
    <w:rsid w:val="00C179DB"/>
    <w:rsid w:val="00C20BCA"/>
    <w:rsid w:val="00C22699"/>
    <w:rsid w:val="00C22C18"/>
    <w:rsid w:val="00C238AD"/>
    <w:rsid w:val="00C26083"/>
    <w:rsid w:val="00C278CA"/>
    <w:rsid w:val="00C307DA"/>
    <w:rsid w:val="00C30DC8"/>
    <w:rsid w:val="00C33547"/>
    <w:rsid w:val="00C33685"/>
    <w:rsid w:val="00C33FA0"/>
    <w:rsid w:val="00C346BD"/>
    <w:rsid w:val="00C37E84"/>
    <w:rsid w:val="00C40641"/>
    <w:rsid w:val="00C422AE"/>
    <w:rsid w:val="00C43750"/>
    <w:rsid w:val="00C45BA8"/>
    <w:rsid w:val="00C4641C"/>
    <w:rsid w:val="00C46D52"/>
    <w:rsid w:val="00C46E10"/>
    <w:rsid w:val="00C47B70"/>
    <w:rsid w:val="00C50D87"/>
    <w:rsid w:val="00C52708"/>
    <w:rsid w:val="00C52F26"/>
    <w:rsid w:val="00C5516D"/>
    <w:rsid w:val="00C55177"/>
    <w:rsid w:val="00C563D8"/>
    <w:rsid w:val="00C57379"/>
    <w:rsid w:val="00C57877"/>
    <w:rsid w:val="00C603A4"/>
    <w:rsid w:val="00C633D8"/>
    <w:rsid w:val="00C634B5"/>
    <w:rsid w:val="00C63788"/>
    <w:rsid w:val="00C647D7"/>
    <w:rsid w:val="00C647FC"/>
    <w:rsid w:val="00C651F2"/>
    <w:rsid w:val="00C657AE"/>
    <w:rsid w:val="00C65B19"/>
    <w:rsid w:val="00C665D2"/>
    <w:rsid w:val="00C67DBC"/>
    <w:rsid w:val="00C70570"/>
    <w:rsid w:val="00C72FBC"/>
    <w:rsid w:val="00C73CC0"/>
    <w:rsid w:val="00C74D8C"/>
    <w:rsid w:val="00C753BA"/>
    <w:rsid w:val="00C76C90"/>
    <w:rsid w:val="00C770C9"/>
    <w:rsid w:val="00C80566"/>
    <w:rsid w:val="00C81146"/>
    <w:rsid w:val="00C81CE7"/>
    <w:rsid w:val="00C830EC"/>
    <w:rsid w:val="00C831B7"/>
    <w:rsid w:val="00C84101"/>
    <w:rsid w:val="00C84180"/>
    <w:rsid w:val="00C84FE6"/>
    <w:rsid w:val="00C86198"/>
    <w:rsid w:val="00C8643B"/>
    <w:rsid w:val="00C86E8A"/>
    <w:rsid w:val="00C923E8"/>
    <w:rsid w:val="00C93600"/>
    <w:rsid w:val="00C941A6"/>
    <w:rsid w:val="00C948A3"/>
    <w:rsid w:val="00C96445"/>
    <w:rsid w:val="00C9776F"/>
    <w:rsid w:val="00CA136C"/>
    <w:rsid w:val="00CA1D61"/>
    <w:rsid w:val="00CA20D8"/>
    <w:rsid w:val="00CA26D6"/>
    <w:rsid w:val="00CA3E91"/>
    <w:rsid w:val="00CA457F"/>
    <w:rsid w:val="00CA4A10"/>
    <w:rsid w:val="00CA5103"/>
    <w:rsid w:val="00CA5B28"/>
    <w:rsid w:val="00CA7040"/>
    <w:rsid w:val="00CB12BE"/>
    <w:rsid w:val="00CB2603"/>
    <w:rsid w:val="00CB2C7D"/>
    <w:rsid w:val="00CB644A"/>
    <w:rsid w:val="00CB6F2B"/>
    <w:rsid w:val="00CB7144"/>
    <w:rsid w:val="00CB771E"/>
    <w:rsid w:val="00CC0A0E"/>
    <w:rsid w:val="00CC2239"/>
    <w:rsid w:val="00CC5766"/>
    <w:rsid w:val="00CC6147"/>
    <w:rsid w:val="00CC7A05"/>
    <w:rsid w:val="00CD0F68"/>
    <w:rsid w:val="00CD0F9E"/>
    <w:rsid w:val="00CD1103"/>
    <w:rsid w:val="00CD1658"/>
    <w:rsid w:val="00CD167A"/>
    <w:rsid w:val="00CD21E5"/>
    <w:rsid w:val="00CD288F"/>
    <w:rsid w:val="00CD348F"/>
    <w:rsid w:val="00CD3F0E"/>
    <w:rsid w:val="00CD5CA1"/>
    <w:rsid w:val="00CD610C"/>
    <w:rsid w:val="00CD61FF"/>
    <w:rsid w:val="00CD6E9E"/>
    <w:rsid w:val="00CD77CD"/>
    <w:rsid w:val="00CE217F"/>
    <w:rsid w:val="00CE2E68"/>
    <w:rsid w:val="00CE533B"/>
    <w:rsid w:val="00CE607E"/>
    <w:rsid w:val="00CE6331"/>
    <w:rsid w:val="00CE6D5C"/>
    <w:rsid w:val="00CF050B"/>
    <w:rsid w:val="00CF0907"/>
    <w:rsid w:val="00CF0A2A"/>
    <w:rsid w:val="00CF14AA"/>
    <w:rsid w:val="00CF1AE5"/>
    <w:rsid w:val="00CF2C1C"/>
    <w:rsid w:val="00CF538B"/>
    <w:rsid w:val="00CF548A"/>
    <w:rsid w:val="00CF7288"/>
    <w:rsid w:val="00D0116E"/>
    <w:rsid w:val="00D03159"/>
    <w:rsid w:val="00D03AF5"/>
    <w:rsid w:val="00D06DEF"/>
    <w:rsid w:val="00D07817"/>
    <w:rsid w:val="00D10A01"/>
    <w:rsid w:val="00D118AB"/>
    <w:rsid w:val="00D11BC9"/>
    <w:rsid w:val="00D13241"/>
    <w:rsid w:val="00D162A4"/>
    <w:rsid w:val="00D16652"/>
    <w:rsid w:val="00D206DE"/>
    <w:rsid w:val="00D22E77"/>
    <w:rsid w:val="00D22F3A"/>
    <w:rsid w:val="00D2424D"/>
    <w:rsid w:val="00D269B1"/>
    <w:rsid w:val="00D26EFB"/>
    <w:rsid w:val="00D31BDD"/>
    <w:rsid w:val="00D32070"/>
    <w:rsid w:val="00D33A10"/>
    <w:rsid w:val="00D349D8"/>
    <w:rsid w:val="00D4076D"/>
    <w:rsid w:val="00D408AA"/>
    <w:rsid w:val="00D417D8"/>
    <w:rsid w:val="00D424F3"/>
    <w:rsid w:val="00D446D7"/>
    <w:rsid w:val="00D5081E"/>
    <w:rsid w:val="00D521A0"/>
    <w:rsid w:val="00D52D19"/>
    <w:rsid w:val="00D54321"/>
    <w:rsid w:val="00D568B2"/>
    <w:rsid w:val="00D62008"/>
    <w:rsid w:val="00D629EA"/>
    <w:rsid w:val="00D63E1C"/>
    <w:rsid w:val="00D6687F"/>
    <w:rsid w:val="00D668A6"/>
    <w:rsid w:val="00D66923"/>
    <w:rsid w:val="00D66ED2"/>
    <w:rsid w:val="00D67943"/>
    <w:rsid w:val="00D705E5"/>
    <w:rsid w:val="00D70715"/>
    <w:rsid w:val="00D707CD"/>
    <w:rsid w:val="00D70899"/>
    <w:rsid w:val="00D72549"/>
    <w:rsid w:val="00D72A4A"/>
    <w:rsid w:val="00D73253"/>
    <w:rsid w:val="00D75504"/>
    <w:rsid w:val="00D81292"/>
    <w:rsid w:val="00D83194"/>
    <w:rsid w:val="00D83783"/>
    <w:rsid w:val="00D850FF"/>
    <w:rsid w:val="00D8774A"/>
    <w:rsid w:val="00D91AFE"/>
    <w:rsid w:val="00D91B40"/>
    <w:rsid w:val="00D91F37"/>
    <w:rsid w:val="00D92878"/>
    <w:rsid w:val="00D95979"/>
    <w:rsid w:val="00D9768C"/>
    <w:rsid w:val="00DA0606"/>
    <w:rsid w:val="00DA1E62"/>
    <w:rsid w:val="00DA24BE"/>
    <w:rsid w:val="00DA3BF7"/>
    <w:rsid w:val="00DA46A6"/>
    <w:rsid w:val="00DA5535"/>
    <w:rsid w:val="00DA56EA"/>
    <w:rsid w:val="00DA6B60"/>
    <w:rsid w:val="00DB05E2"/>
    <w:rsid w:val="00DB310C"/>
    <w:rsid w:val="00DB3872"/>
    <w:rsid w:val="00DB552D"/>
    <w:rsid w:val="00DB6B32"/>
    <w:rsid w:val="00DB7355"/>
    <w:rsid w:val="00DC0054"/>
    <w:rsid w:val="00DC17BE"/>
    <w:rsid w:val="00DC37F6"/>
    <w:rsid w:val="00DC3C7D"/>
    <w:rsid w:val="00DC4274"/>
    <w:rsid w:val="00DD094E"/>
    <w:rsid w:val="00DD1852"/>
    <w:rsid w:val="00DD2D45"/>
    <w:rsid w:val="00DD30CD"/>
    <w:rsid w:val="00DD3704"/>
    <w:rsid w:val="00DD4DEF"/>
    <w:rsid w:val="00DD6580"/>
    <w:rsid w:val="00DD7403"/>
    <w:rsid w:val="00DD7E48"/>
    <w:rsid w:val="00DE1E99"/>
    <w:rsid w:val="00DE236F"/>
    <w:rsid w:val="00DE2970"/>
    <w:rsid w:val="00DE29FF"/>
    <w:rsid w:val="00DE2C91"/>
    <w:rsid w:val="00DE2D69"/>
    <w:rsid w:val="00DE3D52"/>
    <w:rsid w:val="00DE4229"/>
    <w:rsid w:val="00DE46D4"/>
    <w:rsid w:val="00DE58CC"/>
    <w:rsid w:val="00DE6C01"/>
    <w:rsid w:val="00DF078D"/>
    <w:rsid w:val="00DF093D"/>
    <w:rsid w:val="00DF0B77"/>
    <w:rsid w:val="00DF0C6D"/>
    <w:rsid w:val="00DF148C"/>
    <w:rsid w:val="00DF422C"/>
    <w:rsid w:val="00DF4B48"/>
    <w:rsid w:val="00DF7FB6"/>
    <w:rsid w:val="00E02325"/>
    <w:rsid w:val="00E03567"/>
    <w:rsid w:val="00E03EBF"/>
    <w:rsid w:val="00E048BB"/>
    <w:rsid w:val="00E04EAC"/>
    <w:rsid w:val="00E059E4"/>
    <w:rsid w:val="00E05B3A"/>
    <w:rsid w:val="00E05B65"/>
    <w:rsid w:val="00E05BDE"/>
    <w:rsid w:val="00E06FE0"/>
    <w:rsid w:val="00E10D90"/>
    <w:rsid w:val="00E15956"/>
    <w:rsid w:val="00E22C5A"/>
    <w:rsid w:val="00E252A2"/>
    <w:rsid w:val="00E26A20"/>
    <w:rsid w:val="00E30CB5"/>
    <w:rsid w:val="00E31287"/>
    <w:rsid w:val="00E31433"/>
    <w:rsid w:val="00E31489"/>
    <w:rsid w:val="00E3492B"/>
    <w:rsid w:val="00E36C96"/>
    <w:rsid w:val="00E402C0"/>
    <w:rsid w:val="00E40929"/>
    <w:rsid w:val="00E42EBE"/>
    <w:rsid w:val="00E4354D"/>
    <w:rsid w:val="00E44037"/>
    <w:rsid w:val="00E444B0"/>
    <w:rsid w:val="00E44841"/>
    <w:rsid w:val="00E51A3F"/>
    <w:rsid w:val="00E55D74"/>
    <w:rsid w:val="00E56099"/>
    <w:rsid w:val="00E564EB"/>
    <w:rsid w:val="00E62018"/>
    <w:rsid w:val="00E64614"/>
    <w:rsid w:val="00E647EC"/>
    <w:rsid w:val="00E6609F"/>
    <w:rsid w:val="00E67749"/>
    <w:rsid w:val="00E67848"/>
    <w:rsid w:val="00E702B2"/>
    <w:rsid w:val="00E7064A"/>
    <w:rsid w:val="00E70A82"/>
    <w:rsid w:val="00E71B5B"/>
    <w:rsid w:val="00E71DC6"/>
    <w:rsid w:val="00E74A3A"/>
    <w:rsid w:val="00E75E1E"/>
    <w:rsid w:val="00E76E05"/>
    <w:rsid w:val="00E80ECE"/>
    <w:rsid w:val="00E813E6"/>
    <w:rsid w:val="00E815C7"/>
    <w:rsid w:val="00E81779"/>
    <w:rsid w:val="00E81A8F"/>
    <w:rsid w:val="00E85C37"/>
    <w:rsid w:val="00E86133"/>
    <w:rsid w:val="00E865C4"/>
    <w:rsid w:val="00E923AF"/>
    <w:rsid w:val="00E9271C"/>
    <w:rsid w:val="00E93CBC"/>
    <w:rsid w:val="00E93FCA"/>
    <w:rsid w:val="00E94EF5"/>
    <w:rsid w:val="00E95B46"/>
    <w:rsid w:val="00E96A25"/>
    <w:rsid w:val="00E975ED"/>
    <w:rsid w:val="00EA0668"/>
    <w:rsid w:val="00EA1479"/>
    <w:rsid w:val="00EA299C"/>
    <w:rsid w:val="00EA4DCA"/>
    <w:rsid w:val="00EA5E47"/>
    <w:rsid w:val="00EA772B"/>
    <w:rsid w:val="00EA7D97"/>
    <w:rsid w:val="00EB16F7"/>
    <w:rsid w:val="00EB1B38"/>
    <w:rsid w:val="00EB31D0"/>
    <w:rsid w:val="00EB4C2C"/>
    <w:rsid w:val="00EB5384"/>
    <w:rsid w:val="00EB7039"/>
    <w:rsid w:val="00EC03C8"/>
    <w:rsid w:val="00EC2363"/>
    <w:rsid w:val="00EC4BED"/>
    <w:rsid w:val="00EC7B8F"/>
    <w:rsid w:val="00ED1FCB"/>
    <w:rsid w:val="00ED2D37"/>
    <w:rsid w:val="00ED5CB0"/>
    <w:rsid w:val="00ED6ABF"/>
    <w:rsid w:val="00EE3B2E"/>
    <w:rsid w:val="00EE4214"/>
    <w:rsid w:val="00EE724A"/>
    <w:rsid w:val="00EF0401"/>
    <w:rsid w:val="00EF210F"/>
    <w:rsid w:val="00EF4C51"/>
    <w:rsid w:val="00EF547D"/>
    <w:rsid w:val="00EF5CDE"/>
    <w:rsid w:val="00EF6575"/>
    <w:rsid w:val="00F00F59"/>
    <w:rsid w:val="00F013A7"/>
    <w:rsid w:val="00F01541"/>
    <w:rsid w:val="00F03C0F"/>
    <w:rsid w:val="00F05241"/>
    <w:rsid w:val="00F068C8"/>
    <w:rsid w:val="00F1059C"/>
    <w:rsid w:val="00F1148D"/>
    <w:rsid w:val="00F1149B"/>
    <w:rsid w:val="00F169D2"/>
    <w:rsid w:val="00F205FA"/>
    <w:rsid w:val="00F206AA"/>
    <w:rsid w:val="00F20D0B"/>
    <w:rsid w:val="00F21C9A"/>
    <w:rsid w:val="00F2233B"/>
    <w:rsid w:val="00F23137"/>
    <w:rsid w:val="00F23D5B"/>
    <w:rsid w:val="00F2435B"/>
    <w:rsid w:val="00F2571C"/>
    <w:rsid w:val="00F3081D"/>
    <w:rsid w:val="00F30CAC"/>
    <w:rsid w:val="00F317BD"/>
    <w:rsid w:val="00F3348B"/>
    <w:rsid w:val="00F34057"/>
    <w:rsid w:val="00F34768"/>
    <w:rsid w:val="00F352DF"/>
    <w:rsid w:val="00F35935"/>
    <w:rsid w:val="00F35CE5"/>
    <w:rsid w:val="00F35E30"/>
    <w:rsid w:val="00F37397"/>
    <w:rsid w:val="00F401E1"/>
    <w:rsid w:val="00F403C6"/>
    <w:rsid w:val="00F40886"/>
    <w:rsid w:val="00F41C0D"/>
    <w:rsid w:val="00F45FC3"/>
    <w:rsid w:val="00F47185"/>
    <w:rsid w:val="00F478AE"/>
    <w:rsid w:val="00F50D47"/>
    <w:rsid w:val="00F562F9"/>
    <w:rsid w:val="00F56DF1"/>
    <w:rsid w:val="00F6041B"/>
    <w:rsid w:val="00F61291"/>
    <w:rsid w:val="00F62704"/>
    <w:rsid w:val="00F62997"/>
    <w:rsid w:val="00F631AD"/>
    <w:rsid w:val="00F65345"/>
    <w:rsid w:val="00F65943"/>
    <w:rsid w:val="00F66506"/>
    <w:rsid w:val="00F66752"/>
    <w:rsid w:val="00F66934"/>
    <w:rsid w:val="00F672D5"/>
    <w:rsid w:val="00F70DB4"/>
    <w:rsid w:val="00F728E6"/>
    <w:rsid w:val="00F739A4"/>
    <w:rsid w:val="00F73A26"/>
    <w:rsid w:val="00F74191"/>
    <w:rsid w:val="00F74339"/>
    <w:rsid w:val="00F7696C"/>
    <w:rsid w:val="00F77F5B"/>
    <w:rsid w:val="00F814DA"/>
    <w:rsid w:val="00F81F16"/>
    <w:rsid w:val="00F826D0"/>
    <w:rsid w:val="00F83C71"/>
    <w:rsid w:val="00F8437F"/>
    <w:rsid w:val="00F85520"/>
    <w:rsid w:val="00F8556C"/>
    <w:rsid w:val="00F873D5"/>
    <w:rsid w:val="00F9126D"/>
    <w:rsid w:val="00F91F03"/>
    <w:rsid w:val="00F924EC"/>
    <w:rsid w:val="00F94209"/>
    <w:rsid w:val="00F953F0"/>
    <w:rsid w:val="00F96513"/>
    <w:rsid w:val="00FA10C9"/>
    <w:rsid w:val="00FA17CC"/>
    <w:rsid w:val="00FA23D2"/>
    <w:rsid w:val="00FA2FAB"/>
    <w:rsid w:val="00FA30E9"/>
    <w:rsid w:val="00FA3A2C"/>
    <w:rsid w:val="00FA3DFB"/>
    <w:rsid w:val="00FA5946"/>
    <w:rsid w:val="00FA5F85"/>
    <w:rsid w:val="00FB408D"/>
    <w:rsid w:val="00FB4690"/>
    <w:rsid w:val="00FC08D3"/>
    <w:rsid w:val="00FC0F81"/>
    <w:rsid w:val="00FC137A"/>
    <w:rsid w:val="00FC3EC8"/>
    <w:rsid w:val="00FC41F0"/>
    <w:rsid w:val="00FC4297"/>
    <w:rsid w:val="00FC68FB"/>
    <w:rsid w:val="00FC6C3D"/>
    <w:rsid w:val="00FD0426"/>
    <w:rsid w:val="00FD48B6"/>
    <w:rsid w:val="00FD5C03"/>
    <w:rsid w:val="00FD6C0F"/>
    <w:rsid w:val="00FE0234"/>
    <w:rsid w:val="00FE1CC4"/>
    <w:rsid w:val="00FE1D26"/>
    <w:rsid w:val="00FE417E"/>
    <w:rsid w:val="00FE4807"/>
    <w:rsid w:val="00FE5CD9"/>
    <w:rsid w:val="00FE6993"/>
    <w:rsid w:val="00FE6C3F"/>
    <w:rsid w:val="00FE758F"/>
    <w:rsid w:val="00FE7CFF"/>
    <w:rsid w:val="00FF0EED"/>
    <w:rsid w:val="00FF2B61"/>
    <w:rsid w:val="00FF2D65"/>
    <w:rsid w:val="00FF34AF"/>
    <w:rsid w:val="00FF6BA5"/>
    <w:rsid w:val="00FF6E5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F951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B1Char1">
    <w:name w:val="B1 Char1"/>
    <w:rsid w:val="00E10D9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361394">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83555972">
      <w:bodyDiv w:val="1"/>
      <w:marLeft w:val="0"/>
      <w:marRight w:val="0"/>
      <w:marTop w:val="0"/>
      <w:marBottom w:val="0"/>
      <w:divBdr>
        <w:top w:val="none" w:sz="0" w:space="0" w:color="auto"/>
        <w:left w:val="none" w:sz="0" w:space="0" w:color="auto"/>
        <w:bottom w:val="none" w:sz="0" w:space="0" w:color="auto"/>
        <w:right w:val="none" w:sz="0" w:space="0" w:color="auto"/>
      </w:divBdr>
      <w:divsChild>
        <w:div w:id="167915190">
          <w:marLeft w:val="274"/>
          <w:marRight w:val="0"/>
          <w:marTop w:val="77"/>
          <w:marBottom w:val="0"/>
          <w:divBdr>
            <w:top w:val="none" w:sz="0" w:space="0" w:color="auto"/>
            <w:left w:val="none" w:sz="0" w:space="0" w:color="auto"/>
            <w:bottom w:val="none" w:sz="0" w:space="0" w:color="auto"/>
            <w:right w:val="none" w:sz="0" w:space="0" w:color="auto"/>
          </w:divBdr>
        </w:div>
        <w:div w:id="224529870">
          <w:marLeft w:val="835"/>
          <w:marRight w:val="0"/>
          <w:marTop w:val="77"/>
          <w:marBottom w:val="0"/>
          <w:divBdr>
            <w:top w:val="none" w:sz="0" w:space="0" w:color="auto"/>
            <w:left w:val="none" w:sz="0" w:space="0" w:color="auto"/>
            <w:bottom w:val="none" w:sz="0" w:space="0" w:color="auto"/>
            <w:right w:val="none" w:sz="0" w:space="0" w:color="auto"/>
          </w:divBdr>
        </w:div>
        <w:div w:id="1365864837">
          <w:marLeft w:val="1411"/>
          <w:marRight w:val="0"/>
          <w:marTop w:val="77"/>
          <w:marBottom w:val="0"/>
          <w:divBdr>
            <w:top w:val="none" w:sz="0" w:space="0" w:color="auto"/>
            <w:left w:val="none" w:sz="0" w:space="0" w:color="auto"/>
            <w:bottom w:val="none" w:sz="0" w:space="0" w:color="auto"/>
            <w:right w:val="none" w:sz="0" w:space="0" w:color="auto"/>
          </w:divBdr>
        </w:div>
        <w:div w:id="1670983220">
          <w:marLeft w:val="835"/>
          <w:marRight w:val="0"/>
          <w:marTop w:val="77"/>
          <w:marBottom w:val="0"/>
          <w:divBdr>
            <w:top w:val="none" w:sz="0" w:space="0" w:color="auto"/>
            <w:left w:val="none" w:sz="0" w:space="0" w:color="auto"/>
            <w:bottom w:val="none" w:sz="0" w:space="0" w:color="auto"/>
            <w:right w:val="none" w:sz="0" w:space="0" w:color="auto"/>
          </w:divBdr>
        </w:div>
      </w:divsChild>
    </w:div>
    <w:div w:id="810558060">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01471278">
      <w:bodyDiv w:val="1"/>
      <w:marLeft w:val="0"/>
      <w:marRight w:val="0"/>
      <w:marTop w:val="0"/>
      <w:marBottom w:val="0"/>
      <w:divBdr>
        <w:top w:val="none" w:sz="0" w:space="0" w:color="auto"/>
        <w:left w:val="none" w:sz="0" w:space="0" w:color="auto"/>
        <w:bottom w:val="none" w:sz="0" w:space="0" w:color="auto"/>
        <w:right w:val="none" w:sz="0" w:space="0" w:color="auto"/>
      </w:divBdr>
      <w:divsChild>
        <w:div w:id="443548408">
          <w:marLeft w:val="274"/>
          <w:marRight w:val="0"/>
          <w:marTop w:val="67"/>
          <w:marBottom w:val="0"/>
          <w:divBdr>
            <w:top w:val="none" w:sz="0" w:space="0" w:color="auto"/>
            <w:left w:val="none" w:sz="0" w:space="0" w:color="auto"/>
            <w:bottom w:val="none" w:sz="0" w:space="0" w:color="auto"/>
            <w:right w:val="none" w:sz="0" w:space="0" w:color="auto"/>
          </w:divBdr>
        </w:div>
        <w:div w:id="149257407">
          <w:marLeft w:val="835"/>
          <w:marRight w:val="0"/>
          <w:marTop w:val="67"/>
          <w:marBottom w:val="0"/>
          <w:divBdr>
            <w:top w:val="none" w:sz="0" w:space="0" w:color="auto"/>
            <w:left w:val="none" w:sz="0" w:space="0" w:color="auto"/>
            <w:bottom w:val="none" w:sz="0" w:space="0" w:color="auto"/>
            <w:right w:val="none" w:sz="0" w:space="0" w:color="auto"/>
          </w:divBdr>
        </w:div>
        <w:div w:id="1392344173">
          <w:marLeft w:val="835"/>
          <w:marRight w:val="0"/>
          <w:marTop w:val="67"/>
          <w:marBottom w:val="0"/>
          <w:divBdr>
            <w:top w:val="none" w:sz="0" w:space="0" w:color="auto"/>
            <w:left w:val="none" w:sz="0" w:space="0" w:color="auto"/>
            <w:bottom w:val="none" w:sz="0" w:space="0" w:color="auto"/>
            <w:right w:val="none" w:sz="0" w:space="0" w:color="auto"/>
          </w:divBdr>
        </w:div>
        <w:div w:id="257301324">
          <w:marLeft w:val="835"/>
          <w:marRight w:val="0"/>
          <w:marTop w:val="67"/>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53670101">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24281834">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7316004">
      <w:bodyDiv w:val="1"/>
      <w:marLeft w:val="0"/>
      <w:marRight w:val="0"/>
      <w:marTop w:val="0"/>
      <w:marBottom w:val="0"/>
      <w:divBdr>
        <w:top w:val="none" w:sz="0" w:space="0" w:color="auto"/>
        <w:left w:val="none" w:sz="0" w:space="0" w:color="auto"/>
        <w:bottom w:val="none" w:sz="0" w:space="0" w:color="auto"/>
        <w:right w:val="none" w:sz="0" w:space="0" w:color="auto"/>
      </w:divBdr>
      <w:divsChild>
        <w:div w:id="1774932484">
          <w:marLeft w:val="274"/>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7" ma:contentTypeDescription="Create a new document." ma:contentTypeScope="" ma:versionID="52b9b8f2d731091afa965e4a61bcb838">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4f2b573e0381b5143563cd16bcb08b3d"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86BBC-3914-49D1-B128-9CBF3B1EFE1D}">
  <ds:schemaRefs>
    <ds:schemaRef ds:uri="http://schemas.microsoft.com/sharepoint/v3/contenttype/forms"/>
  </ds:schemaRefs>
</ds:datastoreItem>
</file>

<file path=customXml/itemProps2.xml><?xml version="1.0" encoding="utf-8"?>
<ds:datastoreItem xmlns:ds="http://schemas.openxmlformats.org/officeDocument/2006/customXml" ds:itemID="{BCFA3F8D-3B7A-4145-B834-2F67D10A9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275F12-D474-4AAA-A460-FD20F535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F6C44-E9FC-487C-8037-F71896CC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1058</Words>
  <Characters>6035</Characters>
  <Application>Microsoft Office Word</Application>
  <DocSecurity>0</DocSecurity>
  <Lines>50</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QC_6</cp:lastModifiedBy>
  <cp:revision>2</cp:revision>
  <cp:lastPrinted>2018-04-24T20:10:00Z</cp:lastPrinted>
  <dcterms:created xsi:type="dcterms:W3CDTF">2019-02-19T11:37:00Z</dcterms:created>
  <dcterms:modified xsi:type="dcterms:W3CDTF">2019-02-19T11:37:00Z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y fmtid="{D5CDD505-2E9C-101B-9397-08002B2CF9AE}" pid="20" name="ContentTypeId">
    <vt:lpwstr>0x010100DCBEDC692EFEDB4F8736363E6653DB76</vt:lpwstr>
  </property>
</Properties>
</file>